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11/2013. (II</w:t>
      </w:r>
      <w:bookmarkStart w:id="0" w:name="_GoBack"/>
      <w:bookmarkEnd w:id="0"/>
      <w:r>
        <w:rPr>
          <w:rFonts w:ascii="Arial" w:hAnsi="Arial" w:cs="Arial"/>
          <w:b/>
          <w:bCs/>
        </w:rPr>
        <w:t>. 22.) önkormányzati rendelet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Az önkormányzati elismerések alapításáról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Győr Megyei Jogú Város Önkormányzatának közgyűlése a Magyarország címerének és zászlajának használatáról, valamint állami kitüntetéseiről szóló 2011. évi CCII. törvény 24. § (9) bekezdésében kapott felhatalmazás alapján az Alaptörvény 32. cikk (1) bekezdés i) pontjában meghatározott feladatkörben eljárva a következőket rendeli el: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I. Fejezet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Általános rendelkezések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1. Az elismerések meghatározása, a tárgyi hatály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(1) Győr Megyei Jogú Város Önkormányzatának (a továbbiakban: Önkormányzat) Közgyűlése (a továbbiakban: Közgyűlés) „Győr Megyei Jogú Város Díszpolgára” kitüntető címet, „Pro Urbe Győr” díjat és Szent László-érmet alapít, és adományoz.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(2) A Közgyűlés az (1) bekezdésen túl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>) Bakács László-emlékdíjat,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„Győr Oktatásügyéért” díjat, „Győr Közművelődéséért” díjat, „Győr Művészetéért” díjat, „Győr Sportjáért” díjat, „Győr Város Egészségügyéért” díjat és „Győr Város Szociálpolitikájáért” díjat,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„Győr Város Sajtódíja” díjat,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d) „Kitaibel Pál Környezetvédelmi Emlékérem” díjat,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) „Nemzetiségekért” díjat,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f) „</w:t>
      </w:r>
      <w:proofErr w:type="spellStart"/>
      <w:r>
        <w:rPr>
          <w:rFonts w:ascii="Arial" w:hAnsi="Arial" w:cs="Arial"/>
        </w:rPr>
        <w:t>Adyváros</w:t>
      </w:r>
      <w:proofErr w:type="spellEnd"/>
      <w:r>
        <w:rPr>
          <w:rFonts w:ascii="Arial" w:hAnsi="Arial" w:cs="Arial"/>
        </w:rPr>
        <w:t xml:space="preserve"> Szolgálatáért” díj, „Bácsa Szolgálatáért” díj, „Belváros Szolgálatáért” díj, „Gyárváros Szolgálatáért” díj, „Gyirmót Szolgálatáért” díj, „</w:t>
      </w:r>
      <w:proofErr w:type="spellStart"/>
      <w:r>
        <w:rPr>
          <w:rFonts w:ascii="Arial" w:hAnsi="Arial" w:cs="Arial"/>
        </w:rPr>
        <w:t>Jancsifalu</w:t>
      </w:r>
      <w:proofErr w:type="spellEnd"/>
      <w:r>
        <w:rPr>
          <w:rFonts w:ascii="Arial" w:hAnsi="Arial" w:cs="Arial"/>
        </w:rPr>
        <w:t xml:space="preserve"> Szolgálatáért” díj, „</w:t>
      </w:r>
      <w:proofErr w:type="spellStart"/>
      <w:r>
        <w:rPr>
          <w:rFonts w:ascii="Arial" w:hAnsi="Arial" w:cs="Arial"/>
        </w:rPr>
        <w:t>Kismegyer</w:t>
      </w:r>
      <w:proofErr w:type="spellEnd"/>
      <w:r>
        <w:rPr>
          <w:rFonts w:ascii="Arial" w:hAnsi="Arial" w:cs="Arial"/>
        </w:rPr>
        <w:t xml:space="preserve"> Szolgálatáért” díj, „</w:t>
      </w:r>
      <w:proofErr w:type="spellStart"/>
      <w:r>
        <w:rPr>
          <w:rFonts w:ascii="Arial" w:hAnsi="Arial" w:cs="Arial"/>
        </w:rPr>
        <w:t>Likócs</w:t>
      </w:r>
      <w:proofErr w:type="spellEnd"/>
      <w:r>
        <w:rPr>
          <w:rFonts w:ascii="Arial" w:hAnsi="Arial" w:cs="Arial"/>
        </w:rPr>
        <w:t xml:space="preserve"> Szolgálatáért” díj, „</w:t>
      </w:r>
      <w:proofErr w:type="spellStart"/>
      <w:r>
        <w:rPr>
          <w:rFonts w:ascii="Arial" w:hAnsi="Arial" w:cs="Arial"/>
        </w:rPr>
        <w:t>Marcalváros</w:t>
      </w:r>
      <w:proofErr w:type="spellEnd"/>
      <w:r>
        <w:rPr>
          <w:rFonts w:ascii="Arial" w:hAnsi="Arial" w:cs="Arial"/>
        </w:rPr>
        <w:t xml:space="preserve"> Szolgálatáért” díj, „Ménfőcsanak Szolgálatáért” díj, „Nádorváros Szolgálatáért” díj, „Pinnyéd Szolgálatáért” díj, „Révfalu Szolgálatáért” díj, „Szabadhegy Szolgálatáért” díj, „</w:t>
      </w:r>
      <w:proofErr w:type="spellStart"/>
      <w:r>
        <w:rPr>
          <w:rFonts w:ascii="Arial" w:hAnsi="Arial" w:cs="Arial"/>
        </w:rPr>
        <w:t>Szentiván</w:t>
      </w:r>
      <w:proofErr w:type="spellEnd"/>
      <w:r>
        <w:rPr>
          <w:rFonts w:ascii="Arial" w:hAnsi="Arial" w:cs="Arial"/>
        </w:rPr>
        <w:t xml:space="preserve"> Szolgálatáért” díj, „Sziget Szolgálatáért” díj és „Újváros Szolgálatáért” </w:t>
      </w:r>
      <w:r>
        <w:rPr>
          <w:rFonts w:ascii="Arial" w:hAnsi="Arial" w:cs="Arial"/>
        </w:rPr>
        <w:lastRenderedPageBreak/>
        <w:t>díj elnevezéssel városrész szolgálatáért díjat (a továbbiakban együtt: „Városrész Szolgálatáért”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díj</w:t>
      </w:r>
      <w:proofErr w:type="gramEnd"/>
      <w:r>
        <w:rPr>
          <w:rFonts w:ascii="Arial" w:hAnsi="Arial" w:cs="Arial"/>
        </w:rPr>
        <w:t>)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alapít</w:t>
      </w:r>
      <w:proofErr w:type="gramEnd"/>
      <w:r>
        <w:rPr>
          <w:rFonts w:ascii="Arial" w:hAnsi="Arial" w:cs="Arial"/>
        </w:rPr>
        <w:t>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2. Értelmező rendelkezések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2.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E rendelet alkalmazásában: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>
        <w:rPr>
          <w:rFonts w:ascii="Arial" w:hAnsi="Arial" w:cs="Arial"/>
        </w:rPr>
        <w:t>Adyváros</w:t>
      </w:r>
      <w:proofErr w:type="spellEnd"/>
      <w:r>
        <w:rPr>
          <w:rFonts w:ascii="Arial" w:hAnsi="Arial" w:cs="Arial"/>
        </w:rPr>
        <w:t xml:space="preserve"> városrész: keleten a Fehérvári út, északon a Török István utca északi épületeinek telekhatára, Vezér utca, Szigethy Attila út, nyugaton a Tihanyi </w:t>
      </w:r>
      <w:proofErr w:type="gramStart"/>
      <w:r>
        <w:rPr>
          <w:rFonts w:ascii="Arial" w:hAnsi="Arial" w:cs="Arial"/>
        </w:rPr>
        <w:t>Árpád út</w:t>
      </w:r>
      <w:proofErr w:type="gramEnd"/>
      <w:r>
        <w:rPr>
          <w:rFonts w:ascii="Arial" w:hAnsi="Arial" w:cs="Arial"/>
        </w:rPr>
        <w:t>, valamint délen a Győr-Szombathely vasútvonal által határolt terület;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gramStart"/>
      <w:r>
        <w:rPr>
          <w:rFonts w:ascii="Arial" w:hAnsi="Arial" w:cs="Arial"/>
        </w:rPr>
        <w:t xml:space="preserve">Bácsa városrész: északon és keleten a Győr város közigazgatási határa, nyugaton és délen a Bácsai csatorna déli partoldala és a Mosoni-Duna északi partoldala, továbbá északon a város közigazgatási határa és a Bácsai csatorna nyugati és déli partoldala, keleten és délen a Mosoni-Duna nyugati partoldala, a Ladik utca keleti oldala, a </w:t>
      </w:r>
      <w:proofErr w:type="spellStart"/>
      <w:r>
        <w:rPr>
          <w:rFonts w:ascii="Arial" w:hAnsi="Arial" w:cs="Arial"/>
        </w:rPr>
        <w:t>Votinszky</w:t>
      </w:r>
      <w:proofErr w:type="spellEnd"/>
      <w:r>
        <w:rPr>
          <w:rFonts w:ascii="Arial" w:hAnsi="Arial" w:cs="Arial"/>
        </w:rPr>
        <w:t xml:space="preserve"> út dél-nyugati telkeinek határa a Bácsai útig, innen a </w:t>
      </w:r>
      <w:proofErr w:type="spellStart"/>
      <w:r>
        <w:rPr>
          <w:rFonts w:ascii="Arial" w:hAnsi="Arial" w:cs="Arial"/>
        </w:rPr>
        <w:t>Votinszky</w:t>
      </w:r>
      <w:proofErr w:type="spellEnd"/>
      <w:r>
        <w:rPr>
          <w:rFonts w:ascii="Arial" w:hAnsi="Arial" w:cs="Arial"/>
        </w:rPr>
        <w:t xml:space="preserve"> úttól nyugatra a </w:t>
      </w:r>
      <w:proofErr w:type="spellStart"/>
      <w:r>
        <w:rPr>
          <w:rFonts w:ascii="Arial" w:hAnsi="Arial" w:cs="Arial"/>
        </w:rPr>
        <w:t>Votinszky</w:t>
      </w:r>
      <w:proofErr w:type="spellEnd"/>
      <w:r>
        <w:rPr>
          <w:rFonts w:ascii="Arial" w:hAnsi="Arial" w:cs="Arial"/>
        </w:rPr>
        <w:t xml:space="preserve"> úttal párhuzamosan tervezett út nyomvonala északkeleti oldala, majd az észak-dél irányú </w:t>
      </w:r>
      <w:proofErr w:type="spellStart"/>
      <w:r>
        <w:rPr>
          <w:rFonts w:ascii="Arial" w:hAnsi="Arial" w:cs="Arial"/>
        </w:rPr>
        <w:t>Votinszky</w:t>
      </w:r>
      <w:proofErr w:type="spellEnd"/>
      <w:r>
        <w:rPr>
          <w:rFonts w:ascii="Arial" w:hAnsi="Arial" w:cs="Arial"/>
        </w:rPr>
        <w:t xml:space="preserve"> út nyugati telkeinek határa, az úgynevezett Királydomb dél-nyugati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oldalán</w:t>
      </w:r>
      <w:proofErr w:type="gramEnd"/>
      <w:r>
        <w:rPr>
          <w:rFonts w:ascii="Arial" w:hAnsi="Arial" w:cs="Arial"/>
        </w:rPr>
        <w:t xml:space="preserve"> haladó gyalogút a Szitásdomb utcáig és a közigazgatási határ, továbbá a város közigazgatási határa, a Királydomb délnyugati oldalán haladó gyalogút, az észak-dél irányú </w:t>
      </w:r>
      <w:proofErr w:type="spellStart"/>
      <w:r>
        <w:rPr>
          <w:rFonts w:ascii="Arial" w:hAnsi="Arial" w:cs="Arial"/>
        </w:rPr>
        <w:t>Votinszky</w:t>
      </w:r>
      <w:proofErr w:type="spellEnd"/>
      <w:r>
        <w:rPr>
          <w:rFonts w:ascii="Arial" w:hAnsi="Arial" w:cs="Arial"/>
        </w:rPr>
        <w:t xml:space="preserve"> út nyugati telkeinek határa, a kelet-nyugat irányú Bálványosi csatorna és a Dunalapos-ér keleti partoldala a közigazgatási határig terjedő terület;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3. Belváros városrész: a Mosoni-Duna északi partoldala, a 14-es úton lévő Széchenyi híd keleti széle, a Fehérvári út déli oldala a </w:t>
      </w:r>
      <w:proofErr w:type="gramStart"/>
      <w:r>
        <w:rPr>
          <w:rFonts w:ascii="Arial" w:hAnsi="Arial" w:cs="Arial"/>
        </w:rPr>
        <w:t>Pálffy-hídig ,</w:t>
      </w:r>
      <w:proofErr w:type="gramEnd"/>
      <w:r>
        <w:rPr>
          <w:rFonts w:ascii="Arial" w:hAnsi="Arial" w:cs="Arial"/>
        </w:rPr>
        <w:t xml:space="preserve"> délen a Budapest-Hegyeshalom vasút déli határvonala, Rába nyugati, északi partoldala, valamint a Rába árapasztó ágának nyugati partoldala - a Radó szigettel együtt - által határolt terület;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4. Elismerés: az 1. §</w:t>
      </w:r>
      <w:proofErr w:type="spellStart"/>
      <w:r>
        <w:rPr>
          <w:rFonts w:ascii="Arial" w:hAnsi="Arial" w:cs="Arial"/>
        </w:rPr>
        <w:t>-ban</w:t>
      </w:r>
      <w:proofErr w:type="spellEnd"/>
      <w:r>
        <w:rPr>
          <w:rFonts w:ascii="Arial" w:hAnsi="Arial" w:cs="Arial"/>
        </w:rPr>
        <w:t xml:space="preserve"> meghatározott valamennyi kitüntető cím és díj;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5. Emléktárgy: az 1. mellékletben meghatározott az elismerés esetén átadásra kerülő érem, kitűző, aranygyűrű és egyéb emléktárgy.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proofErr w:type="gramStart"/>
      <w:r>
        <w:rPr>
          <w:rFonts w:ascii="Arial" w:hAnsi="Arial" w:cs="Arial"/>
        </w:rPr>
        <w:t>Gyárváros városrész: a Budai út, a Mártírok útja, keleten az Ipar utca folytatásaként betervezett út és az 1. számú főút északi oldala a Laktanya úti csomópontig, az Iparcsatornától keletre lévő iparterület mindenkori északi és keleti határa, Budapest-Hegyeshalom vasúti fővonal telkének déli határvonala, Fehérvári út déli oldala a Pálffy híddal együtt, továbbá nyugaton a 14-es út Széchenyi hídra felvezető szakasza, a Mosoni-Duna északi partoldala, keleten az Ipar utca folytatásaként betervezett út, délen a Budai út és Mártírok útja az Ipar utcáig terjedő terület;</w:t>
      </w:r>
      <w:proofErr w:type="gramEnd"/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7. Gyirmót városrész: az M1-es autópálya északi oldala, Holt-Marcal nyugati partoldala, a Gyirmótra bevezető út észak-keleti oldala a Holt-Marcaltól a 83-as útig, a 83-as út nyugati oldala, Koroncói út északi oldala, a város közigazgatási határa, valamint Rába folyó északi partoldala által határolt terület;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proofErr w:type="spellStart"/>
      <w:r>
        <w:rPr>
          <w:rFonts w:ascii="Arial" w:hAnsi="Arial" w:cs="Arial"/>
        </w:rPr>
        <w:t>Jancsifalu</w:t>
      </w:r>
      <w:proofErr w:type="spellEnd"/>
      <w:r>
        <w:rPr>
          <w:rFonts w:ascii="Arial" w:hAnsi="Arial" w:cs="Arial"/>
        </w:rPr>
        <w:t xml:space="preserve"> városrész: Győr-Szombathely vasútvonal, Budapest-Hegyeshalom vasútvonal, Pálffy-híd és Fehérvári út által határolt terület;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proofErr w:type="spellStart"/>
      <w:r>
        <w:rPr>
          <w:rFonts w:ascii="Arial" w:hAnsi="Arial" w:cs="Arial"/>
        </w:rPr>
        <w:t>Kismegyer</w:t>
      </w:r>
      <w:proofErr w:type="spellEnd"/>
      <w:r>
        <w:rPr>
          <w:rFonts w:ascii="Arial" w:hAnsi="Arial" w:cs="Arial"/>
        </w:rPr>
        <w:t xml:space="preserve"> városrész: a 61325/57. helyrajzi számú út déli oldala, Búzakalász utca északi telkek északi határa, a </w:t>
      </w:r>
      <w:proofErr w:type="spellStart"/>
      <w:r>
        <w:rPr>
          <w:rFonts w:ascii="Arial" w:hAnsi="Arial" w:cs="Arial"/>
        </w:rPr>
        <w:t>Kismegyeri</w:t>
      </w:r>
      <w:proofErr w:type="spellEnd"/>
      <w:r>
        <w:rPr>
          <w:rFonts w:ascii="Arial" w:hAnsi="Arial" w:cs="Arial"/>
        </w:rPr>
        <w:t xml:space="preserve"> dűlőn a Mohács utca folyatatásában lévő 61337 helyrajzi számú út észak-nyugati oldala, 81-es főút déli oldala, közigazgatási határ és a 82-es Veszprémi út keleti oldala által határolt terület;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proofErr w:type="spellStart"/>
      <w:r>
        <w:rPr>
          <w:rFonts w:ascii="Arial" w:hAnsi="Arial" w:cs="Arial"/>
        </w:rPr>
        <w:t>Likócs</w:t>
      </w:r>
      <w:proofErr w:type="spellEnd"/>
      <w:r>
        <w:rPr>
          <w:rFonts w:ascii="Arial" w:hAnsi="Arial" w:cs="Arial"/>
        </w:rPr>
        <w:t xml:space="preserve"> városrész: az Iparcsatorna keleti partoldala, Mosoni-Duna északi partoldala, a 649. külterületi helyrajzi számú Kertmozi keleti szélén haladó út, az 1. számú főútig, a </w:t>
      </w:r>
      <w:proofErr w:type="spellStart"/>
      <w:r>
        <w:rPr>
          <w:rFonts w:ascii="Arial" w:hAnsi="Arial" w:cs="Arial"/>
        </w:rPr>
        <w:t>Szentiváni</w:t>
      </w:r>
      <w:proofErr w:type="spellEnd"/>
      <w:r>
        <w:rPr>
          <w:rFonts w:ascii="Arial" w:hAnsi="Arial" w:cs="Arial"/>
        </w:rPr>
        <w:t xml:space="preserve"> kertváros nyugati szélső útjának - Erdősor utca - nyugati oldala, a 19-es út északi oldala, Nádasdy </w:t>
      </w:r>
      <w:proofErr w:type="spellStart"/>
      <w:r>
        <w:rPr>
          <w:rFonts w:ascii="Arial" w:hAnsi="Arial" w:cs="Arial"/>
        </w:rPr>
        <w:t>likócsi</w:t>
      </w:r>
      <w:proofErr w:type="spellEnd"/>
      <w:r>
        <w:rPr>
          <w:rFonts w:ascii="Arial" w:hAnsi="Arial" w:cs="Arial"/>
        </w:rPr>
        <w:t xml:space="preserve"> laktanya keleti határa, az Iparterület mindenkori északi széle és az 1-es út északi oldala által határolt terület,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proofErr w:type="spellStart"/>
      <w:proofErr w:type="gramStart"/>
      <w:r>
        <w:rPr>
          <w:rFonts w:ascii="Arial" w:hAnsi="Arial" w:cs="Arial"/>
        </w:rPr>
        <w:t>Marcalváros</w:t>
      </w:r>
      <w:proofErr w:type="spellEnd"/>
      <w:r>
        <w:rPr>
          <w:rFonts w:ascii="Arial" w:hAnsi="Arial" w:cs="Arial"/>
        </w:rPr>
        <w:t xml:space="preserve"> városrész: északon a </w:t>
      </w:r>
      <w:proofErr w:type="spellStart"/>
      <w:r>
        <w:rPr>
          <w:rFonts w:ascii="Arial" w:hAnsi="Arial" w:cs="Arial"/>
        </w:rPr>
        <w:t>Lomnic</w:t>
      </w:r>
      <w:proofErr w:type="spellEnd"/>
      <w:r>
        <w:rPr>
          <w:rFonts w:ascii="Arial" w:hAnsi="Arial" w:cs="Arial"/>
        </w:rPr>
        <w:t xml:space="preserve"> utca, Táncsics Mihály utca, Mónus Illés utca, nyugaton a GySEV kihúzóvágány - 823-as út -, délen a 83-as út, keleten a Nagy Imre út által határolt terület, továbbá északon a „garázsváros” északi és nyugati oldala, valamint az Illyés Gyula utca, nyugaton a Pápai út a 83-as útig, délen a 83-as út, keleten a 823-as út és a GySEV </w:t>
      </w:r>
      <w:proofErr w:type="spellStart"/>
      <w:r>
        <w:rPr>
          <w:rFonts w:ascii="Arial" w:hAnsi="Arial" w:cs="Arial"/>
        </w:rPr>
        <w:t>kihúzóványa</w:t>
      </w:r>
      <w:proofErr w:type="spellEnd"/>
      <w:r>
        <w:rPr>
          <w:rFonts w:ascii="Arial" w:hAnsi="Arial" w:cs="Arial"/>
        </w:rPr>
        <w:t xml:space="preserve"> által határolt terület;</w:t>
      </w:r>
      <w:proofErr w:type="gramEnd"/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12. Ménfőcsanak városrész: az M1-es autópálya északi telekhatára, a város keleti és déli közigazgatási határa, Koroncói út északi határa, a 83-as főút északi határa a Malom úti csomópontig, a Gyirmótra bevezető út észak-keleti oldala a Holt-Marcalig, valamint a Holt-Marcal nyugati partoldala az M1-es autópályáig terjedő terület;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13. Nádorváros városrész: északon a Budapest-Hegyeshalom vasútvonal, valamint a vasút déli telekhatára, keleten a Győr-Pápa vasútvonal, délen a Fehérvári út, Szigethy Attila út, Vezér utca, Török István utca északi épületeinek telekhatára, Tihanyi </w:t>
      </w:r>
      <w:proofErr w:type="gramStart"/>
      <w:r>
        <w:rPr>
          <w:rFonts w:ascii="Arial" w:hAnsi="Arial" w:cs="Arial"/>
        </w:rPr>
        <w:t>Árpád út</w:t>
      </w:r>
      <w:proofErr w:type="gramEnd"/>
      <w:r>
        <w:rPr>
          <w:rFonts w:ascii="Arial" w:hAnsi="Arial" w:cs="Arial"/>
        </w:rPr>
        <w:t xml:space="preserve">, a Győr-Pápa vasútvonal, M1-es autópálya északi határa, Rába folyó észak-nyugati partoldala által határolt terület, kivéve belőle </w:t>
      </w:r>
      <w:proofErr w:type="spellStart"/>
      <w:r>
        <w:rPr>
          <w:rFonts w:ascii="Arial" w:hAnsi="Arial" w:cs="Arial"/>
        </w:rPr>
        <w:t>Marcalváros</w:t>
      </w:r>
      <w:proofErr w:type="spellEnd"/>
      <w:r>
        <w:rPr>
          <w:rFonts w:ascii="Arial" w:hAnsi="Arial" w:cs="Arial"/>
        </w:rPr>
        <w:t xml:space="preserve"> és </w:t>
      </w:r>
      <w:proofErr w:type="spellStart"/>
      <w:r>
        <w:rPr>
          <w:rFonts w:ascii="Arial" w:hAnsi="Arial" w:cs="Arial"/>
        </w:rPr>
        <w:t>Jancsifalu</w:t>
      </w:r>
      <w:proofErr w:type="spellEnd"/>
      <w:r>
        <w:rPr>
          <w:rFonts w:ascii="Arial" w:hAnsi="Arial" w:cs="Arial"/>
        </w:rPr>
        <w:t xml:space="preserve"> városrész területét;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14. Pinnyéd városrész: a város közigazgatási határa, a Mosoni-Duna északi partoldala - Szúnyog sziget is ide tartozóan - a Holt-Rábca torkolatig, valamint a Holt Rábca déli partvonala által határolt terület;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15. Révfalu városrész: a Mosoni-Duna északi partoldala, a város közigazgatási határa, az úgynevezett Királydomb dél-nyugati oldalán haladó gyalogút, az észak-dél irányú </w:t>
      </w:r>
      <w:proofErr w:type="spellStart"/>
      <w:r>
        <w:rPr>
          <w:rFonts w:ascii="Arial" w:hAnsi="Arial" w:cs="Arial"/>
        </w:rPr>
        <w:t>Votinszky</w:t>
      </w:r>
      <w:proofErr w:type="spellEnd"/>
      <w:r>
        <w:rPr>
          <w:rFonts w:ascii="Arial" w:hAnsi="Arial" w:cs="Arial"/>
        </w:rPr>
        <w:t xml:space="preserve"> út nyugati telkeinek határa, </w:t>
      </w:r>
      <w:proofErr w:type="spellStart"/>
      <w:r>
        <w:rPr>
          <w:rFonts w:ascii="Arial" w:hAnsi="Arial" w:cs="Arial"/>
        </w:rPr>
        <w:t>Votinszky</w:t>
      </w:r>
      <w:proofErr w:type="spellEnd"/>
      <w:r>
        <w:rPr>
          <w:rFonts w:ascii="Arial" w:hAnsi="Arial" w:cs="Arial"/>
        </w:rPr>
        <w:t xml:space="preserve"> úttól nyugatra a </w:t>
      </w:r>
      <w:proofErr w:type="spellStart"/>
      <w:r>
        <w:rPr>
          <w:rFonts w:ascii="Arial" w:hAnsi="Arial" w:cs="Arial"/>
        </w:rPr>
        <w:t>Votinszky</w:t>
      </w:r>
      <w:proofErr w:type="spellEnd"/>
      <w:r>
        <w:rPr>
          <w:rFonts w:ascii="Arial" w:hAnsi="Arial" w:cs="Arial"/>
        </w:rPr>
        <w:t xml:space="preserve"> úttal párhuzamosan tervezett út nyomvonalának észak-keleti oldala, a </w:t>
      </w:r>
      <w:proofErr w:type="spellStart"/>
      <w:r>
        <w:rPr>
          <w:rFonts w:ascii="Arial" w:hAnsi="Arial" w:cs="Arial"/>
        </w:rPr>
        <w:t>Votinszky</w:t>
      </w:r>
      <w:proofErr w:type="spellEnd"/>
      <w:r>
        <w:rPr>
          <w:rFonts w:ascii="Arial" w:hAnsi="Arial" w:cs="Arial"/>
        </w:rPr>
        <w:t xml:space="preserve"> út dél-nyugati telkeinek határa, valamint a Ladik út keleti oldala a Mosoni-Dunáig terjedő terület;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16. </w:t>
      </w:r>
      <w:proofErr w:type="gramStart"/>
      <w:r>
        <w:rPr>
          <w:rFonts w:ascii="Arial" w:hAnsi="Arial" w:cs="Arial"/>
        </w:rPr>
        <w:t xml:space="preserve">Szabadhegy városrész: a Budapest-Hegyeshalom vasútvonal déli telekhatára, Ipari Park nyugati határa a Bükkfa utca nyugati oldala, a Régi </w:t>
      </w:r>
      <w:proofErr w:type="spellStart"/>
      <w:r>
        <w:rPr>
          <w:rFonts w:ascii="Arial" w:hAnsi="Arial" w:cs="Arial"/>
        </w:rPr>
        <w:t>Szentiváni</w:t>
      </w:r>
      <w:proofErr w:type="spellEnd"/>
      <w:r>
        <w:rPr>
          <w:rFonts w:ascii="Arial" w:hAnsi="Arial" w:cs="Arial"/>
        </w:rPr>
        <w:t xml:space="preserve"> út déli </w:t>
      </w:r>
      <w:r>
        <w:rPr>
          <w:rFonts w:ascii="Arial" w:hAnsi="Arial" w:cs="Arial"/>
        </w:rPr>
        <w:lastRenderedPageBreak/>
        <w:t>oldala, a 44818/2. helyrajzi számú út keleti oldala, Tatai út déli oldala, városhatár, a 81-es - Fehérvári út- út nyugati oldala, a Kakashegyi dűlőn a Mohács utca folytatásában lévő 61337. helyrajzi számú út észak-nyugati oldala, Búzakalász utca északi telkek északi határa, a 61325/57 helyrajzi számú út déli oldala, Szent Imre út dél-nyugati oldala, Veszprémi út - 82-es főút - keleti oldala, déli közigazgatási határ, M1-es autópálya északi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oldala</w:t>
      </w:r>
      <w:proofErr w:type="gramEnd"/>
      <w:r>
        <w:rPr>
          <w:rFonts w:ascii="Arial" w:hAnsi="Arial" w:cs="Arial"/>
        </w:rPr>
        <w:t>, valamint Győr-Pápa vasútvonal észak-nyugati határa által határolt terület,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17. </w:t>
      </w:r>
      <w:proofErr w:type="spellStart"/>
      <w:proofErr w:type="gramStart"/>
      <w:r>
        <w:rPr>
          <w:rFonts w:ascii="Arial" w:hAnsi="Arial" w:cs="Arial"/>
        </w:rPr>
        <w:t>Szentiván</w:t>
      </w:r>
      <w:proofErr w:type="spellEnd"/>
      <w:r>
        <w:rPr>
          <w:rFonts w:ascii="Arial" w:hAnsi="Arial" w:cs="Arial"/>
        </w:rPr>
        <w:t xml:space="preserve"> városrész: a Mosoni-Duna északi partoldala, északi és keleti városhatár, a Tatai út déli oldala, az Ipari Park tervezett bővítésének határa, a Budapest-Hegyeshalom vasúti fővonal déli határa, az Iparcsatornától keletre lévő iparterület mindenkori keleti határa, Nádasdy laktanya keleti határa, 19-es út északi határa, a </w:t>
      </w:r>
      <w:proofErr w:type="spellStart"/>
      <w:r>
        <w:rPr>
          <w:rFonts w:ascii="Arial" w:hAnsi="Arial" w:cs="Arial"/>
        </w:rPr>
        <w:t>Szentiváni</w:t>
      </w:r>
      <w:proofErr w:type="spellEnd"/>
      <w:r>
        <w:rPr>
          <w:rFonts w:ascii="Arial" w:hAnsi="Arial" w:cs="Arial"/>
        </w:rPr>
        <w:t xml:space="preserve"> kertváros nyugati szélső utcája - Erdősor utca - nyugati oldala és a 649. külterületi helyrajzi számú Kertmozi telek keleti szélén levő út által határolt terület;</w:t>
      </w:r>
      <w:proofErr w:type="gramEnd"/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18. Sziget városrész: Holt-Rábca déli partoldal, Mosoni-Duna északi partoldal, Rába árapasztó csatorna - Kis Rába - nyugati oldala, Ráth Mátyás tér északi telkek északi határvonala, Bercsényi liget északi utcájának déli széle és a Győri Dózsa sporttelep észak-keleti telekhatára által határolt terület;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19. Újváros városrész: a Győri Dózsa sporttelep észak-keleti telekhatára, a Bercsényi liget északi útjának déli oldala, Ráth Mátyás tér északi telkek északi határa, Rába árapasztó - Kis Rába - nyugati partja, Rába nyugati, északi partoldala a város közigazgatási határáig, onnan a város nyugati közigazgatási határa és a Holt-Rábca déli partoldala által határolt területrész értendő.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II. Fejezet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Az elismerés adományozásának feltételei és az adományozási eljárás rendje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3. Az egyes elismerések adományozásának feltételei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3.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„Győr Megyei Jogú Város Díszpolgára” kitüntető cím adományozható azon személynek vagy közösségnek, </w:t>
      </w:r>
      <w:proofErr w:type="gramStart"/>
      <w:r>
        <w:rPr>
          <w:rFonts w:ascii="Arial" w:hAnsi="Arial" w:cs="Arial"/>
        </w:rPr>
        <w:t>aki</w:t>
      </w:r>
      <w:proofErr w:type="gramEnd"/>
      <w:r>
        <w:rPr>
          <w:rFonts w:ascii="Arial" w:hAnsi="Arial" w:cs="Arial"/>
        </w:rPr>
        <w:t xml:space="preserve"> vagy amely az életével, a munkásságával vagy a teljesítményével Győr városának olyan maradandó érdemeket szerez, amely példaként állítható az utókornak.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4.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t xml:space="preserve">„Pro Urbe Győr” díj adományozható azon személynek vagy közösségnek, aki vagy amely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társadalmi, a gazdasági, a tudományos, a művészeti vagy az irodalmi életben,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 város múltjának megőrzésében vagy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c) az egészségügy, az oktatás, a közművelődés vagy a sport területén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tartósan</w:t>
      </w:r>
      <w:proofErr w:type="gramEnd"/>
      <w:r>
        <w:rPr>
          <w:rFonts w:ascii="Arial" w:hAnsi="Arial" w:cs="Arial"/>
        </w:rPr>
        <w:t xml:space="preserve"> kiemelkedő munkát végez.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5.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Szent László-érem adományozható azon személynek vagy közösségnek, </w:t>
      </w:r>
      <w:proofErr w:type="gramStart"/>
      <w:r>
        <w:rPr>
          <w:rFonts w:ascii="Arial" w:hAnsi="Arial" w:cs="Arial"/>
        </w:rPr>
        <w:t>aki</w:t>
      </w:r>
      <w:proofErr w:type="gramEnd"/>
      <w:r>
        <w:rPr>
          <w:rFonts w:ascii="Arial" w:hAnsi="Arial" w:cs="Arial"/>
        </w:rPr>
        <w:t xml:space="preserve"> vagy amely a tudományos, a művészeti, a kulturális, a sport vagy egyéb területen elért eredményével, teljesítményével a város érdekeit szolgálja, és jó hírnevét öregbíti.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6.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Bakács László-emlékdíj adományozható azon fiatal újságíró személynek, aki Győr városa érdekében kiemelkedő színvonalú szakmai hozzáértéssel végzi munkáját, feltéve, hogy az adományozás évében legfeljebb a 30. életévét tölti be.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7.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„Győr Közművelődéséért” díj annak a személynek vagy annak a közművelődési feladatot ellátó közösségnek adományozható, </w:t>
      </w:r>
      <w:proofErr w:type="gramStart"/>
      <w:r>
        <w:rPr>
          <w:rFonts w:ascii="Arial" w:hAnsi="Arial" w:cs="Arial"/>
        </w:rPr>
        <w:t>aki</w:t>
      </w:r>
      <w:proofErr w:type="gramEnd"/>
      <w:r>
        <w:rPr>
          <w:rFonts w:ascii="Arial" w:hAnsi="Arial" w:cs="Arial"/>
        </w:rPr>
        <w:t xml:space="preserve"> vagy amely Győrben a közművelődés vagy a kultúra területén végzett kiemelkedő munkájával környezetében megbecsülést szerez. 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8.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„Győr Oktatásügyéért” díj azon a pedagógusnak vagy oktató-nevelő munkát segítő személynek adományozható, aki kiemelkedő munkájával és példamutatásával pedagógustársai, a tanulók, a szülők, a szűkebb és tágabb környezete előtt megbecsülést szerez a városban. 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9.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  <w:t xml:space="preserve">„Győr Művészetéért” díj azon egyéni alkotónak vagy alkotó közösségnek adományozható, </w:t>
      </w:r>
      <w:proofErr w:type="gramStart"/>
      <w:r>
        <w:rPr>
          <w:rFonts w:ascii="Arial" w:hAnsi="Arial" w:cs="Arial"/>
        </w:rPr>
        <w:t>aki</w:t>
      </w:r>
      <w:proofErr w:type="gramEnd"/>
      <w:r>
        <w:rPr>
          <w:rFonts w:ascii="Arial" w:hAnsi="Arial" w:cs="Arial"/>
        </w:rPr>
        <w:t xml:space="preserve"> vagy amely a város művészeti életében végzett kiemelkedő munkájával környezetében megbecsülést szerez, vagy Győr város hírnevét gyarapítja.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10.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„Győr Sportjáért” díj adományozható azon személynek, aki </w:t>
      </w:r>
    </w:p>
    <w:p w:rsidR="008B5E66" w:rsidRDefault="008B5E66" w:rsidP="008B5E66">
      <w:pPr>
        <w:pStyle w:val="NormlWeb"/>
        <w:ind w:left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>) kiemelkedő munkájával, eredményével környezetében megbecsülést szerez</w:t>
      </w:r>
    </w:p>
    <w:p w:rsidR="008B5E66" w:rsidRDefault="008B5E66" w:rsidP="008B5E66">
      <w:pPr>
        <w:pStyle w:val="NormlWeb"/>
        <w:ind w:left="288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aa</w:t>
      </w:r>
      <w:proofErr w:type="spellEnd"/>
      <w:r>
        <w:rPr>
          <w:rFonts w:ascii="Arial" w:hAnsi="Arial" w:cs="Arial"/>
        </w:rPr>
        <w:t xml:space="preserve">) Győr város sportéletében vagy </w:t>
      </w:r>
    </w:p>
    <w:p w:rsidR="008B5E66" w:rsidRDefault="008B5E66" w:rsidP="008B5E66">
      <w:pPr>
        <w:pStyle w:val="NormlWeb"/>
        <w:ind w:left="2880"/>
        <w:rPr>
          <w:rFonts w:ascii="Arial" w:hAnsi="Arial" w:cs="Arial"/>
        </w:rPr>
      </w:pPr>
      <w:r>
        <w:rPr>
          <w:rFonts w:ascii="Arial" w:hAnsi="Arial" w:cs="Arial"/>
        </w:rPr>
        <w:t xml:space="preserve">ab) az intézmények, a sportszervezetek vagy sporttal foglalkozó civil szervezetek </w:t>
      </w:r>
      <w:proofErr w:type="gramStart"/>
      <w:r>
        <w:rPr>
          <w:rFonts w:ascii="Arial" w:hAnsi="Arial" w:cs="Arial"/>
        </w:rPr>
        <w:t>sporttal</w:t>
      </w:r>
      <w:proofErr w:type="gramEnd"/>
      <w:r>
        <w:rPr>
          <w:rFonts w:ascii="Arial" w:hAnsi="Arial" w:cs="Arial"/>
        </w:rPr>
        <w:t xml:space="preserve"> kapcsolatos tevékenységével kapcsolatban, vagy</w:t>
      </w:r>
    </w:p>
    <w:p w:rsidR="008B5E66" w:rsidRDefault="008B5E66" w:rsidP="008B5E66">
      <w:pPr>
        <w:pStyle w:val="NormlWeb"/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b) sporttal kapcsolatos tevékenysége révén Győr hírnevét gyarapítja. 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11.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„Győr Város Egészségügyéért” díj azon személynek adományozható, aki Győr város egészségügyéért kiemelkedő munkát végez.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12.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„Győr Város Sajtódíja” azon személynek adományozható, aki Győr városa érdekében kiemelkedő színvonalú szakmai hozzáértéssel végzett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>) újságírói munkájáért,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szerkesztői tevékenységért,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példás hitelességű tudósításaiért, kommentárjaiért, portréiért vagy műfordítói tevékenységéért,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d) fotóriporteri tevékenységéért,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) a helyi közszolgálati műsorok gyártásában vagy sugárzásában betöltött szerepéért, vagy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f</w:t>
      </w:r>
      <w:proofErr w:type="gramEnd"/>
      <w:r>
        <w:rPr>
          <w:rFonts w:ascii="Arial" w:hAnsi="Arial" w:cs="Arial"/>
        </w:rPr>
        <w:t>) egyéb a nyomtatott és az elektronikus sajtó, a rádiózás és a televíziózás során végzett munkájáért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arra</w:t>
      </w:r>
      <w:proofErr w:type="gramEnd"/>
      <w:r>
        <w:rPr>
          <w:rFonts w:ascii="Arial" w:hAnsi="Arial" w:cs="Arial"/>
        </w:rPr>
        <w:t xml:space="preserve"> érdemes.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13.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„Győr Város Szociálpolitikájáért” díj azon személynek adományozható, aki Győr város szociálpolitikájáért kiemelkedő munkát végez.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14.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„Kitaibel Pál Környezetvédelmi Emlékérem” díjban annak a természetes, jogi személynek vagy jogi személyiséggel nem rendelkező gazdasági társaságnak adományozható, </w:t>
      </w:r>
      <w:proofErr w:type="gramStart"/>
      <w:r>
        <w:rPr>
          <w:rFonts w:ascii="Arial" w:hAnsi="Arial" w:cs="Arial"/>
        </w:rPr>
        <w:t>aki</w:t>
      </w:r>
      <w:proofErr w:type="gramEnd"/>
      <w:r>
        <w:rPr>
          <w:rFonts w:ascii="Arial" w:hAnsi="Arial" w:cs="Arial"/>
        </w:rPr>
        <w:t xml:space="preserve"> vagy amely Győr város környezetvédelméért kimagasló munkát végez.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15.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„Nemzetiségekért” díj azon személynek vagy Győrben tevékenykedő közösségnek adományozható, aki vagy amely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nyelvi, a szellemi és a tárgyi kultúra megőrzése, kutatása és gyarapítása,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b) az egyes nemzetiségekhez kötődő hagyományok ápolása és megismertetése,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 nemzetiségi közösség összetartása vagy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d) a települési nemzetiségi önkormányzat munkájának segítése és támogatása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révén</w:t>
      </w:r>
      <w:proofErr w:type="gramEnd"/>
      <w:r>
        <w:rPr>
          <w:rFonts w:ascii="Arial" w:hAnsi="Arial" w:cs="Arial"/>
        </w:rPr>
        <w:t xml:space="preserve"> a nemzetiségekhez kötődően tartósan kiemelkedő munkát végez.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16.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A „Városrész Szolgálatáért” díj azon személynek vagy szervezetnek adományozható, </w:t>
      </w:r>
      <w:proofErr w:type="gramStart"/>
      <w:r>
        <w:rPr>
          <w:rFonts w:ascii="Arial" w:hAnsi="Arial" w:cs="Arial"/>
        </w:rPr>
        <w:t>aki</w:t>
      </w:r>
      <w:proofErr w:type="gramEnd"/>
      <w:r>
        <w:rPr>
          <w:rFonts w:ascii="Arial" w:hAnsi="Arial" w:cs="Arial"/>
        </w:rPr>
        <w:t xml:space="preserve"> vagy amely az adott városrész fejlődéséért, a városrész közösségéért önkéntesen, anyagi ellentételezés nélkül végzett munkájával, fáradozásával az Önkormányzat elismerését és megbecsülését vívja ki.</w:t>
      </w:r>
    </w:p>
    <w:p w:rsidR="008B5E66" w:rsidRDefault="008B5E66" w:rsidP="008B5E66">
      <w:pPr>
        <w:pStyle w:val="NormlWeb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4. Az elismerések adományozásának eljárási szabályai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br/>
      </w:r>
      <w:r>
        <w:rPr>
          <w:rFonts w:ascii="Arial" w:hAnsi="Arial" w:cs="Arial"/>
          <w:b/>
          <w:bCs/>
        </w:rPr>
        <w:t>17.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(1) Az 1. § (1) bekezdése és (2) bekezdés b) és d) pontja szerinti elismerés odaítélésére vonatkozó javaslatkérés meghirdetésére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„Győr Megyei Jogú Város Díszpolgára” kitüntető cím és a „Pro Urbe Győr” díj esetén minden év január 31-ig, a Szent László-érem esetén minden év április 30-ig,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 „Győr Közművelődéséért” és a „Győr Művészetéért” díj esetén minden év október 15-ig,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 „Győr Oktatásügyéért” és a “Győr Sportjáért” díj esetén minden év március 15-ig,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d) a „Győr Város Egészségügyéért”, a „Győr Város Szociálpolitikájáért” és a „Kitaibel Pál Környezetvédelmi Emlékérem” díj esetén minden év március 31-ig,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) a „Nemzetiségekért” díj esetén minden év november 15-ig,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</w:t>
      </w:r>
      <w:proofErr w:type="gramEnd"/>
      <w:r>
        <w:rPr>
          <w:rFonts w:ascii="Arial" w:hAnsi="Arial" w:cs="Arial"/>
        </w:rPr>
        <w:t>) a „Városrész szolgálatért” díj esetén valamennyi városrész esetében egy időben, évente egy alkalommal, március hónapban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Győr+ hetilapban és az Önkormányzat internetes honlapján való közzététellel kerül sor úgy, hogy a javaslattételre a meghirdetéstől számítva legalább 15 nap áll rendelkezésre.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(2) A javaslat az 1. § (1) bekezdés szerinti elismerés esetében Győr Megyei Jogú Város polgármesteréhez (a továbbiakban: polgármester), egyébként a Győr Megyei Jogú Város Polgármesteri Hivatala (a továbbiakban: Polgármesteri Hivatal) illetékes szervezeti egységének vezetőjéhez kerül benyújtásra, melyről a javaslatkérés tájékoztat.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(3) Az elismerés adományozásával kapcsolatos előkészítő és ügyviteli feladatokat a Polgármesteri Hivatal illetékes szervezeti egysége látja el.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18.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(1) Az. 1. § (2) bekezdés c) és d) pontja szerinti elismerés adományozására javaslatot tehet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polgármester,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b) a Közgyűlésben mandátummal rendelkező önkormányzati képviselő,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győri székhelyű civil szervezet a legfőbb szerv döntése alapján,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d) párt győri szervezete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azzal</w:t>
      </w:r>
      <w:proofErr w:type="gramEnd"/>
      <w:r>
        <w:rPr>
          <w:rFonts w:ascii="Arial" w:hAnsi="Arial" w:cs="Arial"/>
        </w:rPr>
        <w:t>, hogy elismerési fajtánként és alkalmanként legfeljebb egy jelöltet ajánlhatnak.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(2) Az 1. § (1) bekezdés szerinti elismerés adományozására javaslatot tehet - feladatköréhez igazodóan - az (1) bekezdésen túl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Győr-Moson-Sopron Megyei Önkormányzat,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b) a Győrben működő települési nemzetiségi önkormányzat,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c) a Győrben működő kamara, gazdasági és szakmai érdekképviselet,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d) a Győrben működő közigazgatási szerv, bíróság, ügyészség és rendőrség,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) az Önkormányzat fenntartásában vagy működtetésében lévő intézmény,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</w:t>
      </w:r>
      <w:proofErr w:type="gramEnd"/>
      <w:r>
        <w:rPr>
          <w:rFonts w:ascii="Arial" w:hAnsi="Arial" w:cs="Arial"/>
        </w:rPr>
        <w:t>) a Győrben működő egyház.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(3) Az 1. § (2) bekezdés b) pontja szerinti elismerés adományozására javaslatot tehet - feladatköréhez igazodóan - az (1) bekezdésen túl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Közgyűlés illetékes bizottsága,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 Polgármesteri Hivatal illetékes szervezeti egysége,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az Önkormányzat fenntartásában vagy működtetésében lévő intézmény,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d) a Győrben működő művészeti csoport.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(4) A „Nemzetiségekért” díj adományozására javaslatot tehet az (1) bekezdés a)</w:t>
      </w:r>
      <w:proofErr w:type="spellStart"/>
      <w:r>
        <w:rPr>
          <w:rFonts w:ascii="Arial" w:hAnsi="Arial" w:cs="Arial"/>
        </w:rPr>
        <w:t>-b</w:t>
      </w:r>
      <w:proofErr w:type="spellEnd"/>
      <w:r>
        <w:rPr>
          <w:rFonts w:ascii="Arial" w:hAnsi="Arial" w:cs="Arial"/>
        </w:rPr>
        <w:t>) és d) pontján kívül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győri székhelyű nemzetiségi civil szervezet a legfőbb szerv döntése alapján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 Győrben működő települési nemzetiségi önkormányzat képviselő-testülete,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az Önkormányzat fenntartásában vagy működtetésében lévő intézmény.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(5) A „Városrész Szolgálatáért” díj adományozására javaslatot tehet az (1) bekezdés a)</w:t>
      </w:r>
      <w:proofErr w:type="spellStart"/>
      <w:r>
        <w:rPr>
          <w:rFonts w:ascii="Arial" w:hAnsi="Arial" w:cs="Arial"/>
        </w:rPr>
        <w:t>-b</w:t>
      </w:r>
      <w:proofErr w:type="spellEnd"/>
      <w:r>
        <w:rPr>
          <w:rFonts w:ascii="Arial" w:hAnsi="Arial" w:cs="Arial"/>
        </w:rPr>
        <w:t>) és d) pontján kívül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településrészi önkormányzattal rendelkező városrész esetében az adott településrész településrészi képviselője,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b) azon civil szervezet, melynek székhelye vagy telephelye az adott városrész területén található,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azon önkormányzati intézmény, melynek székhelye vagy telephelye az adott városrész területén található.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(6) A benyújtott javaslat tartalmazza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>) az elismerésre javasolt nevét vagy megnevezését, születési vagy alapítási helyét és idejét, lakcímét vagy székhelyét, foglalkozását vagy tevékenységi körét,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az elismerésre javasolt életútjának, munkásságának, teljesítményének, tevékenységének ismertetését,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c) az elismerés megjelölését és részletes indokolását.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(7) Az előkészítés és a döntés során csak a javaslattételre megjelölt határidőig beérkezett és a </w:t>
      </w:r>
      <w:r>
        <w:rPr>
          <w:rFonts w:ascii="Arial" w:hAnsi="Arial" w:cs="Arial"/>
        </w:rPr>
        <w:br/>
        <w:t>(6) bekezdésben meghatározott feltételeknek megfelelő javaslat vehető figyelembe.</w:t>
      </w:r>
    </w:p>
    <w:p w:rsidR="008B5E66" w:rsidRDefault="008B5E66" w:rsidP="008B5E66">
      <w:pPr>
        <w:pStyle w:val="NormlWeb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19.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(1) Az elismerés adományozása - a (2) és (3) bekezdésben foglalt kivétellel - zárt ülésen, az előkészítésre létrehozott munkacsoport kezdeményezésére, a polgármester előterjesztése alapján, a Közgyűlés érdemeket méltató határozatával történik.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(2) A polgármester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Bakács László-emlékdíj odaítéléséről a (4) bekezdés c) pontja figyelembevételével,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„Győr Közművelődéséért” és a „Győr Művészetéért” díj odaítéléséről az adományozás évét megelőző év december 31-ig,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 „Győr Oktatásügyéért” és a „Győr Sportjáért” díj odaítéléséről minden év május 31-ig,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d) a „Győr Város Egészségügyéért” és a „Győr Város Szociálpolitikájáért” díj odaítéléséről a (4) bekezdés f) pontja figyelembevételével,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) a „Győr Város Sajtódíj” odaítéléséről a (4) bekezdés a) pontja figyelembevételével,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</w:t>
      </w:r>
      <w:proofErr w:type="gramEnd"/>
      <w:r>
        <w:rPr>
          <w:rFonts w:ascii="Arial" w:hAnsi="Arial" w:cs="Arial"/>
        </w:rPr>
        <w:t>) a „Kitaibel Pál Környezetvédelmi Emlékérem” díj odaítéléséről a (4) bekezdés g) pontja figyelembevételével,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g</w:t>
      </w:r>
      <w:proofErr w:type="gramEnd"/>
      <w:r>
        <w:rPr>
          <w:rFonts w:ascii="Arial" w:hAnsi="Arial" w:cs="Arial"/>
        </w:rPr>
        <w:t>) a „Nemzetiségekért” díj odaítéléséről a nemzetiségi ügyekért felelős alpolgármesterrel egyeztetve a (4) bekezdés h) pontja figyelembevételével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érdemeket</w:t>
      </w:r>
      <w:proofErr w:type="gramEnd"/>
      <w:r>
        <w:rPr>
          <w:rFonts w:ascii="Arial" w:hAnsi="Arial" w:cs="Arial"/>
        </w:rPr>
        <w:t xml:space="preserve"> méltató határozatával dönt, és adományozza.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(3) A „Városrész Szolgálatáért” díj odaítéléséről az elismerés előkészítésére létrehozott munkacsoport véleményezését követően a településrészi önkormányzattal rendelkező városrész esetében a településrészi önkormányzat testülete, a többi városrész esetén pedig a polgármester érdemeket méltató határozatával dönt, és adományozza.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(4) A díj átadására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„Győr Megyei Jogú Város Díszpolgára” kitüntető cím, a „Pro Urbe Győr” díj és a „Győr Város Sajtódíj” esetén minden év március 15-e alkalmából megtartandó díszközgyűlésen,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 Szent László-érem esetén a június 27-i Szent László-nap alkalmával megtartandó díszközgyűlésen,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 Bakács László-emlékdíj esetén minden év április 13-án ünnepélyes keretek között,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d) a „Győr Közművelődéséért” és a „Győr Művészetéért” díj esetén a január 22-i magyar kultúra napja alkalmából rendezett ünnepségen,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) a „Győr Oktatásügyéért” és a „Győr Sportjáért” díj esetén minden év június 15-ig bezárólag ünnepélyes keretek között,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</w:t>
      </w:r>
      <w:proofErr w:type="gramEnd"/>
      <w:r>
        <w:rPr>
          <w:rFonts w:ascii="Arial" w:hAnsi="Arial" w:cs="Arial"/>
        </w:rPr>
        <w:t xml:space="preserve">) a „Győr Város Egészségügyéért” és a „Győr Város Szociálpolitikájáért” díj esetén minden évben a július 1-jei Semmelweis-nap alkalmából rendezett ünnepségen,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g</w:t>
      </w:r>
      <w:proofErr w:type="gramEnd"/>
      <w:r>
        <w:rPr>
          <w:rFonts w:ascii="Arial" w:hAnsi="Arial" w:cs="Arial"/>
        </w:rPr>
        <w:t>) a „Kitaibel Pál Környezetvédelmi Emlékérem” esetén minden évben a június 5-i Környezetvédelmi Világnap alkalmából rendezett ünnepségen,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</w:t>
      </w:r>
      <w:proofErr w:type="gramEnd"/>
      <w:r>
        <w:rPr>
          <w:rFonts w:ascii="Arial" w:hAnsi="Arial" w:cs="Arial"/>
        </w:rPr>
        <w:t>) a „Nemzetiségekért” díj esetén minden évben a nemzetiségek napja alkalmához legközelebb eső decemberi közgyűlési ülésen ünnepélyes keretek között,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i) a „Városrész Szolgálatáért” díj esetén városrészenként évente egy alkalommal, ünnepélyes keretek között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kerül</w:t>
      </w:r>
      <w:proofErr w:type="gramEnd"/>
      <w:r>
        <w:rPr>
          <w:rFonts w:ascii="Arial" w:hAnsi="Arial" w:cs="Arial"/>
        </w:rPr>
        <w:t xml:space="preserve"> sor.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(5) 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19/</w:t>
      </w:r>
      <w:proofErr w:type="gramStart"/>
      <w:r>
        <w:rPr>
          <w:rFonts w:ascii="Arial" w:hAnsi="Arial" w:cs="Arial"/>
          <w:b/>
          <w:bCs/>
        </w:rPr>
        <w:t>A.</w:t>
      </w:r>
      <w:proofErr w:type="gramEnd"/>
      <w:r>
        <w:rPr>
          <w:rFonts w:ascii="Arial" w:hAnsi="Arial" w:cs="Arial"/>
          <w:b/>
          <w:bCs/>
        </w:rPr>
        <w:t xml:space="preserve"> §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A „Győr Megyei Jogú Város Díszpolgára” kitüntető cím, a „Pro Urbe Győr” díj és a Szent László-érem indokolt esetben kivételesen jelen rendeletben rögzítettektől eltérő időpontban és módon, valamint eltérő eljárási rendben is adományozható, valamint adható át. Ebben az esetben kizárólag a polgármester tehet javaslatot az adományozásra javasolt személyre vagy közösségre, melyet maga kezdeményez, és terjeszt a Közgyűlés elé.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20.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(1) Évente legfeljebb négy elismerésre javasolt részére adományozható a Szent László-érem.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(2) Évente legfeljebb három elismerésre javasolt részére adományozható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„Győr Megyei Jogú Város Díszpolgára” kitüntető cím,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 „Pro Urbe Győr” díj és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 „Győr Oktatásügyéért” díj.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(3) Évente együttesen legfeljebb három elismerésre javasolt részére adományozható a „Győr Közművelődéséért” és a „Győr Művészetéért”díj.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(4) Évente legfeljebb két elismerésre javasolt részére adományozható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„Győr Sportjáért”,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 „Győr Város Egészségügyéért”,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 „Győr Város Sajtódíja” és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d) a „Győr Város Szociálpolitikájáért”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díj</w:t>
      </w:r>
      <w:proofErr w:type="gramEnd"/>
      <w:r>
        <w:rPr>
          <w:rFonts w:ascii="Arial" w:hAnsi="Arial" w:cs="Arial"/>
        </w:rPr>
        <w:t>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(5) Évente legfeljebb egy elismerésre javasolt részére adományozható a Bakács László-emlékdíj és a „Kitaibel Pál Környezetvédelmi Emlékérem” díj.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  <w:t>(6) Évente legfeljebb a Győr városban működő települési nemzetiségi önkormányzatok számával megegyező számú „Nemzetiségekért” díj adományozható.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(7) Évente városrészenként legfeljebb egy elismerésre javasolt részére adományozható „Városrész Szolgálatáért” díj.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(8) Ugyanazon személy vagy közösség háromévente legfeljebb egy alkalommal részesülhet ugyanazon elismerésben.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(9) A „Győr Megyei Jogú Város Díszpolgára” kitüntető cím és a „Pro Urbe Győr” díj (2) bekezdésben meghatározott, évente adományozható számától kivételesen indokolt esetben a Közgyűlés eltérhet, de ebben az esetben sem haladhatja meg az adományozható elismerések száma a hat-hat elismerést.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21.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(1) Az 1. § (1) bekezdés szerint elismerésben részesített</w:t>
      </w:r>
    </w:p>
    <w:p w:rsidR="008B5E66" w:rsidRDefault="008B5E66" w:rsidP="008B5E66">
      <w:pPr>
        <w:pStyle w:val="NormlWeb"/>
        <w:ind w:left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természetes személy az 1. melléklet 1-3. alcímében meghatározott ezüstérmet, annak kicsinyített másaként készített, az 1. melléklet 4. alcíme szerinti kitűzőt - a posztumusz elismerés kivételével - és az adományozást tanúsító díszes oklevelet, </w:t>
      </w:r>
    </w:p>
    <w:p w:rsidR="008B5E66" w:rsidRDefault="008B5E66" w:rsidP="008B5E66">
      <w:pPr>
        <w:pStyle w:val="NormlWeb"/>
        <w:ind w:left="288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aa</w:t>
      </w:r>
      <w:proofErr w:type="spellEnd"/>
      <w:r>
        <w:rPr>
          <w:rFonts w:ascii="Arial" w:hAnsi="Arial" w:cs="Arial"/>
        </w:rPr>
        <w:t>) a „Győr Megyei Jogú Város Díszpolgára” kitüntető cím adományozása esetén az elismerést szimbolizáló, 1. melléklet 5. alcím szerinti aranygyűrűt, valamint</w:t>
      </w:r>
    </w:p>
    <w:p w:rsidR="008B5E66" w:rsidRDefault="008B5E66" w:rsidP="008B5E66">
      <w:pPr>
        <w:pStyle w:val="NormlWeb"/>
        <w:ind w:left="288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ab</w:t>
      </w:r>
      <w:proofErr w:type="gramEnd"/>
      <w:r>
        <w:rPr>
          <w:rFonts w:ascii="Arial" w:hAnsi="Arial" w:cs="Arial"/>
        </w:rPr>
        <w:t>) a „Pro Urbe Győr” díj és a Szent László-érem adományozása esetén pénzjutalmat, vagy</w:t>
      </w:r>
    </w:p>
    <w:p w:rsidR="008B5E66" w:rsidRDefault="008B5E66" w:rsidP="008B5E66">
      <w:pPr>
        <w:pStyle w:val="NormlWeb"/>
        <w:ind w:left="1440"/>
        <w:rPr>
          <w:rFonts w:ascii="Arial" w:hAnsi="Arial" w:cs="Arial"/>
        </w:rPr>
      </w:pPr>
      <w:r>
        <w:rPr>
          <w:rFonts w:ascii="Arial" w:hAnsi="Arial" w:cs="Arial"/>
        </w:rPr>
        <w:t>b) közösség az 1. melléklet 1-3. alcímében meghatározott ezüstérmet, az adományozást tanúsító díszes oklevelet, valamint pénzjutalmat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kap</w:t>
      </w:r>
      <w:proofErr w:type="gramEnd"/>
      <w:r>
        <w:rPr>
          <w:rFonts w:ascii="Arial" w:hAnsi="Arial" w:cs="Arial"/>
        </w:rPr>
        <w:t xml:space="preserve">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(2) Az 1. § (2) bekezdés a)</w:t>
      </w:r>
      <w:proofErr w:type="spellStart"/>
      <w:r>
        <w:rPr>
          <w:rFonts w:ascii="Arial" w:hAnsi="Arial" w:cs="Arial"/>
        </w:rPr>
        <w:t>-c</w:t>
      </w:r>
      <w:proofErr w:type="spellEnd"/>
      <w:r>
        <w:rPr>
          <w:rFonts w:ascii="Arial" w:hAnsi="Arial" w:cs="Arial"/>
        </w:rPr>
        <w:t>) pontjában meghatározott díjban részesülő az 1. melléklet 6. alcíme szerinti emléktárgyat, pénzjutalmat és díszes oklevelet kap.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(3) A „Kitaibel Pál Környezetvédelmi Emlékérem” díjban részesülő az 1. melléklet 8. alcím szerinti „Kitaibel Pál Környezetvédelmi Emlékérmet”, díszes oklevelet, valamint pénzjutalmat kap.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  <w:t>(4) A „Nemzetiségekért” díjban részesülő pénzjutalmat és díszes oklevelet kap.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(5) A „Városrész Szolgálatáért” díjban részesülő díszes oklevelet és az 1. melléklet 7. alcíme szerinti Győr Megyei Jogú Város emlékérmet kap.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(6) Az (1)-(5) bekezdés szerinti oklevél az 1. függelék szerint tartalmazza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>) az adományozó megjelölését,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 határozat számát és keltét,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az elismerés megnevezését,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d) az adományozott nevét,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 xml:space="preserve">) az adományozás indokát,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</w:t>
      </w:r>
      <w:proofErr w:type="gramEnd"/>
      <w:r>
        <w:rPr>
          <w:rFonts w:ascii="Arial" w:hAnsi="Arial" w:cs="Arial"/>
        </w:rPr>
        <w:t>) a polgármester - az. 1. § (1) bekezdés szerinti elismerés esetében a polgármester és a jegyző, az 1. § e) pontja szerinti díj esetében, ha a településrész településrészi önkormányzattal rendelkezik, a településrészi önkormányzat elnökének - aláírását,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g</w:t>
      </w:r>
      <w:proofErr w:type="gramEnd"/>
      <w:r>
        <w:rPr>
          <w:rFonts w:ascii="Arial" w:hAnsi="Arial" w:cs="Arial"/>
        </w:rPr>
        <w:t>) az adományozó pecsétjét.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(7) Az elismerésben részesülőt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(8) bekezdésre figyelemmel a „Pro Urbe Győr” díj esetén bruttó 150.000,- Ft,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 (8) bekezdésre figyelemmel a Szent László-érem esetén bruttó 100.000,- Ft,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c) a Bakács László-emlékdíj esetén bruttó 50.000,- Ft,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d) az 1. § (2) bekezdés b)</w:t>
      </w:r>
      <w:proofErr w:type="spellStart"/>
      <w:r>
        <w:rPr>
          <w:rFonts w:ascii="Arial" w:hAnsi="Arial" w:cs="Arial"/>
        </w:rPr>
        <w:t>-d</w:t>
      </w:r>
      <w:proofErr w:type="spellEnd"/>
      <w:r>
        <w:rPr>
          <w:rFonts w:ascii="Arial" w:hAnsi="Arial" w:cs="Arial"/>
        </w:rPr>
        <w:t>) pontja szerinti díj esetén bruttó 80.000,- Ft,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) a „Nemzetiségekért” díj esetén bruttó 50.000,- Ft, ha közösség kapja a díjat, bruttó 100.000,- Ft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pénzjutalom</w:t>
      </w:r>
      <w:proofErr w:type="gramEnd"/>
      <w:r>
        <w:rPr>
          <w:rFonts w:ascii="Arial" w:hAnsi="Arial" w:cs="Arial"/>
        </w:rPr>
        <w:t xml:space="preserve"> illeti meg.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(8) Közösség elismerése esetén az 1. § (1) bekezdése szerinti elismerés esetében a pénzjutalom összegét alkalmanként a Közgyűlés állapítja meg, mely legfeljebb bruttó 10.000.000,- Ft lehet közösségenként.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(9) A „Győr Megyei Jogú Város Díszpolgára” kitüntető címben és „Pro Urbe Győr” </w:t>
      </w:r>
      <w:r>
        <w:rPr>
          <w:rFonts w:ascii="Arial" w:hAnsi="Arial" w:cs="Arial"/>
        </w:rPr>
        <w:lastRenderedPageBreak/>
        <w:t>díjban részesült személyt elhalálozásakor - családja kívánságának figyelembevételével - díszsírhely illeti meg.</w:t>
      </w:r>
    </w:p>
    <w:p w:rsidR="008B5E66" w:rsidRDefault="008B5E66" w:rsidP="008B5E66">
      <w:pPr>
        <w:pStyle w:val="NormlWeb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22. §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(1) Elismerés az arra méltó személy halála után is adományozható.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(2) Elhunyt személy részére adományozott elismerés átvételére az elismerésben részesített örököse vagy családja képviselője jogosult. Ebben az esetben - eltérő rendelkezés hiányában - az emléktárgy, a pénzjutalom és az oklevél az elhunyt örökösét illeti meg.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23.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Közösség vagy szervezet részére adományozott elismerés átvételére a közösség vagy szervezet képviselője jogosult. </w:t>
      </w:r>
    </w:p>
    <w:p w:rsidR="008B5E66" w:rsidRDefault="008B5E66" w:rsidP="008B5E66">
      <w:pPr>
        <w:pStyle w:val="NormlWeb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24.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(1) Az elismerés adományozásával kapcsolatos ügykezelési és nyilvántartási teendőket a polgármester látja el.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(2) A „Győr Megyei Jogú Város Díszpolgára” kitüntető címben és „Pro Urbe Győr” díjban részesülő neve és az oklevélben szereplő adatok külön-külön díszes névkönyvben tartandó nyilván, melyet a polgármester és a jegyző ír alá. A névkönyv őrzése a Városházán történik.</w:t>
      </w:r>
    </w:p>
    <w:p w:rsidR="008B5E66" w:rsidRDefault="008B5E66" w:rsidP="008B5E66">
      <w:pPr>
        <w:pStyle w:val="NormlWeb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25. §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Az 1. § (1) bekezdés szerinti elismerésben részesült személy és közösség a Közgyűlés és a város lakosságának tiszteletét és megbecsülését élvezi, meghívást kap az Önkormányzat által rendezett hivatalos ünnepségre.</w:t>
      </w:r>
    </w:p>
    <w:p w:rsidR="008B5E66" w:rsidRDefault="008B5E66" w:rsidP="008B5E66">
      <w:pPr>
        <w:pStyle w:val="NormlWeb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26.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(1) Az elismerést az adományozásra jogosult indokolt határozattal visszavonhatja attól, aki e megbecsülésre méltatlanná vált, és a megvonás tényét az érdekelttel - ha elhalálozott, az elhalt családjával - közli.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  <w:t>(2) Az 1. § (1) bekezdés szerinti elismerés visszavonása esetén a Közgyűlés erre vonatkozó határozata alapján a volt elismerésben részesített személy nevét a névkönyvből törli.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(3) Egyebekben az eljárásra az elismerés adományozására vonatkozó rendelkezések megfelelően irányadók.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III. Fejezet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Záró rendelkezések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27.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Jelen rendelet kihirdetését követő napon lép hatályba.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28.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(1) A köztemetőkről és a temetkezés rendjéről szóló 16/2004. (IV. 16.) Ök. rendelet 9. § (1) bekezdése helyébe a következő rendelkezés lép: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„(1) A „Győr Megyei Jogú Város Díszpolgára” kitüntetési címben, a „Pro Urbe Győr” díjban részesült személyt és a polgármestert elhalálozásakor - családja kívánságának figyelembevételével - díszsírhely illeti meg. Az elhunyt eltemetésére kötelezettet és a temető üzemeltetőjét a </w:t>
      </w:r>
      <w:proofErr w:type="gramStart"/>
      <w:r>
        <w:rPr>
          <w:rFonts w:ascii="Arial" w:hAnsi="Arial" w:cs="Arial"/>
        </w:rPr>
        <w:t>polgármester írásban</w:t>
      </w:r>
      <w:proofErr w:type="gramEnd"/>
      <w:r>
        <w:rPr>
          <w:rFonts w:ascii="Arial" w:hAnsi="Arial" w:cs="Arial"/>
        </w:rPr>
        <w:t xml:space="preserve"> értesíti.”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(2) A Győr Megyei Jogú Város Önkormányzatának Szervezeti és Működési Szabályzatáról szóló 30/2012. (XII. 19.) önkormányzati rendelet (a továbbiakban: </w:t>
      </w:r>
      <w:proofErr w:type="spellStart"/>
      <w:r>
        <w:rPr>
          <w:rFonts w:ascii="Arial" w:hAnsi="Arial" w:cs="Arial"/>
        </w:rPr>
        <w:t>SzMSz</w:t>
      </w:r>
      <w:proofErr w:type="spellEnd"/>
      <w:r>
        <w:rPr>
          <w:rFonts w:ascii="Arial" w:hAnsi="Arial" w:cs="Arial"/>
        </w:rPr>
        <w:t>) 46. § (2) bekezdés b) pont 1. alpontja helyébe a következő rendelkezés lép: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„1. a „Győr Megyei Jogú Város Díszpolgára” kitüntető cím, a „Pro Urbe Győr” és a Szent László-érem adományozásáról,”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(3) Az </w:t>
      </w:r>
      <w:proofErr w:type="spellStart"/>
      <w:r>
        <w:rPr>
          <w:rFonts w:ascii="Arial" w:hAnsi="Arial" w:cs="Arial"/>
        </w:rPr>
        <w:t>SzMSz</w:t>
      </w:r>
      <w:proofErr w:type="spellEnd"/>
      <w:r>
        <w:rPr>
          <w:rFonts w:ascii="Arial" w:hAnsi="Arial" w:cs="Arial"/>
        </w:rPr>
        <w:t xml:space="preserve"> 2. melléklet 3. alcím 3.3. pont 3.3.1. alpontja helyébe a következő rendelkezés lép: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„3.3.1. a „Győr Oktatásügyéért” díj, a „Győr Közművelődéséért” díj, a „Győr Művészetéért”díj, valamint a „Győr Sportjáért”díj adományozására.”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(4) Az </w:t>
      </w:r>
      <w:proofErr w:type="spellStart"/>
      <w:r>
        <w:rPr>
          <w:rFonts w:ascii="Arial" w:hAnsi="Arial" w:cs="Arial"/>
        </w:rPr>
        <w:t>SzMSz</w:t>
      </w:r>
      <w:proofErr w:type="spellEnd"/>
      <w:r>
        <w:rPr>
          <w:rFonts w:ascii="Arial" w:hAnsi="Arial" w:cs="Arial"/>
        </w:rPr>
        <w:t xml:space="preserve"> 2. melléklet 5. alcím 5.3. pont 5.3.1. és 5.3.2. alpontja helyébe a következő rendelkezés lép: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„5.3.1. a „Győr Város Szociálpolitikájáért” díj adományozására és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5.3.2. a „Győr Város Egészségügyéért” díj adományozására.”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(5) Az </w:t>
      </w:r>
      <w:proofErr w:type="spellStart"/>
      <w:r>
        <w:rPr>
          <w:rFonts w:ascii="Arial" w:hAnsi="Arial" w:cs="Arial"/>
        </w:rPr>
        <w:t>SzMSz</w:t>
      </w:r>
      <w:proofErr w:type="spellEnd"/>
      <w:r>
        <w:rPr>
          <w:rFonts w:ascii="Arial" w:hAnsi="Arial" w:cs="Arial"/>
        </w:rPr>
        <w:t xml:space="preserve"> 3. melléklet 2. pont 2.3. alpontja helyébe a következő rendelkezés lép: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„2.3. a településrészen a „Városrész Szolgálatáért” díj adományozását.”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(6) Az </w:t>
      </w:r>
      <w:proofErr w:type="spellStart"/>
      <w:r>
        <w:rPr>
          <w:rFonts w:ascii="Arial" w:hAnsi="Arial" w:cs="Arial"/>
        </w:rPr>
        <w:t>SzMSz</w:t>
      </w:r>
      <w:proofErr w:type="spellEnd"/>
      <w:r>
        <w:rPr>
          <w:rFonts w:ascii="Arial" w:hAnsi="Arial" w:cs="Arial"/>
        </w:rPr>
        <w:t xml:space="preserve"> 4. melléklet 2. pont 2.24. és 2.25. alpontja helyébe a következő rendelkezés lép: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„2.24. a „Városrész Szolgálatáért” díj adományozását a 3. melléklet 2. pont 2.3. alpontjában foglalt kivétellel,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2.25. a Bakács László-emlékdíj, a „Győr Oktatásügyéért” díj, a „Győr Közművelődéséért” díj, a „Győr Művészetéért” díj, a „Győr Sportjáért” díj, a „Győr Város Egészségügyéért” díj, a „Győr Város Sajtódíja”, a „Győr Város Szociálpolitikájáért” díj, valamint „Kitaibel Pál Környezetvédelmi Emlékérem” adományozását, valamint”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29. §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Hatályát veszti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"Győr Megyei Jogú Város Díszpolgára" kitüntető cím, valamint a "Pro Urbe Győr" és a "Szent László Érem" díjak alapításáról és adományozásának rendjéről szóló 14/1991. (X. 3.) Ök. rendelet,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b) a "Győr Város Egészségügyéért" és "Győr Város Szociálpolitikájáért" díjak alapításáról és adományozásának rendjéről 20/1993. (VI. 15.) Ök. rendelet,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c) az oktatás-nevelés, közművelődés, művészet és sport területén dolgozók kitüntetési díjainak alapításáról és az adományozás rendjéről szóló 50/1995. (XI. 1.) Ök. rendelet,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  <w:t>d) a "Kitaibel Pál Környezetvédelmi Emlékérem" díj alapításáról és adományozásának rendjéről szóló 34/1999. (XI. 1.) Ök. rendelet,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</w: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 xml:space="preserve">) a „Nemzetiségekért” díj alapításáról és adományozásának rendjéről szóló 40/2004. (VI. 21.) </w:t>
      </w:r>
      <w:proofErr w:type="spellStart"/>
      <w:r>
        <w:rPr>
          <w:rFonts w:ascii="Arial" w:hAnsi="Arial" w:cs="Arial"/>
        </w:rPr>
        <w:t>Ök</w:t>
      </w:r>
      <w:proofErr w:type="spellEnd"/>
      <w:r>
        <w:rPr>
          <w:rFonts w:ascii="Arial" w:hAnsi="Arial" w:cs="Arial"/>
        </w:rPr>
        <w:t xml:space="preserve"> rendelet, valamint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proofErr w:type="gramStart"/>
      <w:r>
        <w:rPr>
          <w:rFonts w:ascii="Arial" w:hAnsi="Arial" w:cs="Arial"/>
        </w:rPr>
        <w:t>f</w:t>
      </w:r>
      <w:proofErr w:type="gramEnd"/>
      <w:r>
        <w:rPr>
          <w:rFonts w:ascii="Arial" w:hAnsi="Arial" w:cs="Arial"/>
        </w:rPr>
        <w:t xml:space="preserve">) a „Városrész Szolgálatáért” díj alapításáról és adományozásának rendjéről szóló 1/2008. (II. 15.) R. </w:t>
      </w:r>
      <w:proofErr w:type="gramStart"/>
      <w:r>
        <w:rPr>
          <w:rFonts w:ascii="Arial" w:hAnsi="Arial" w:cs="Arial"/>
        </w:rPr>
        <w:t>rendelet</w:t>
      </w:r>
      <w:proofErr w:type="gramEnd"/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Borkai Zsolt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polgármester</w:t>
      </w:r>
      <w:proofErr w:type="gramEnd"/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gramStart"/>
      <w:r>
        <w:rPr>
          <w:rFonts w:ascii="Arial" w:hAnsi="Arial" w:cs="Arial"/>
        </w:rPr>
        <w:t>dr.</w:t>
      </w:r>
      <w:proofErr w:type="gramEnd"/>
      <w:r>
        <w:rPr>
          <w:rFonts w:ascii="Arial" w:hAnsi="Arial" w:cs="Arial"/>
        </w:rPr>
        <w:t xml:space="preserve"> Lipovits Szilárd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jegyző</w:t>
      </w:r>
      <w:proofErr w:type="gramEnd"/>
    </w:p>
    <w:p w:rsidR="008B5E66" w:rsidRDefault="008B5E66" w:rsidP="008B5E66">
      <w:pPr>
        <w:pStyle w:val="NormlWeb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1. melléklet a 11/2013. (II. 22.) önkormányzati rendelethez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Az elismerések esetén átadásra kerülő emléktárgyak leírása</w:t>
      </w:r>
    </w:p>
    <w:p w:rsidR="008B5E66" w:rsidRDefault="008B5E66" w:rsidP="008B5E66">
      <w:pPr>
        <w:pStyle w:val="NormlWeb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1. A „Győr Megyei Jogú Város Díszpolgára” kitüntető cím esetén átadandó érme leírása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1. Kétoldalas, ezüst, 60 mm átmérőjű vert érme.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2. Az érme előlapján két oszlop által határolt mezőben „Győr Megyei Jogú Város Díszpolgára” felirat, az érme felső ívében „ARRABONA” felirat található, mely Ligeti Erika szobrászművész alkotása.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3. Az érme hátoldalán a Mária Terézia által Győr városnak adományozott barokk címer látható „Győr Megyei Jogú Város Közgyűlése” körfelirattal.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4. Az érme hátoldalának címervésete </w:t>
      </w:r>
      <w:proofErr w:type="spellStart"/>
      <w:r>
        <w:rPr>
          <w:rFonts w:ascii="Arial" w:hAnsi="Arial" w:cs="Arial"/>
        </w:rPr>
        <w:t>Lebó</w:t>
      </w:r>
      <w:proofErr w:type="spellEnd"/>
      <w:r>
        <w:rPr>
          <w:rFonts w:ascii="Arial" w:hAnsi="Arial" w:cs="Arial"/>
        </w:rPr>
        <w:t xml:space="preserve"> Ferenc szobrászművész munkája.</w:t>
      </w:r>
    </w:p>
    <w:p w:rsidR="008B5E66" w:rsidRDefault="008B5E66" w:rsidP="008B5E66">
      <w:pPr>
        <w:pStyle w:val="NormlWeb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2. A „Pro Urbe Győr” díjas részére átadandó érme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1. Kétoldalas, ezüst, 42 mm átmérőjű vert érme.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2. Az érme előlapja a </w:t>
      </w:r>
      <w:proofErr w:type="spellStart"/>
      <w:r>
        <w:rPr>
          <w:rFonts w:ascii="Arial" w:hAnsi="Arial" w:cs="Arial"/>
        </w:rPr>
        <w:t>Schima</w:t>
      </w:r>
      <w:proofErr w:type="spellEnd"/>
      <w:r>
        <w:rPr>
          <w:rFonts w:ascii="Arial" w:hAnsi="Arial" w:cs="Arial"/>
        </w:rPr>
        <w:t xml:space="preserve"> Bandi András ötvösművész által készített Aranyhajó-cégért ábrázolja, mellette „PRO URBE GYŐR” felirattal.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3. Az érme hátoldalán a Mária Terézia által Győr városnak adományozott barokk címer látható „Győr Megyei Jogú Város Közgyűlése” körfelirattal.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4. Az érme mindkét oldala </w:t>
      </w:r>
      <w:proofErr w:type="spellStart"/>
      <w:r>
        <w:rPr>
          <w:rFonts w:ascii="Arial" w:hAnsi="Arial" w:cs="Arial"/>
        </w:rPr>
        <w:t>Lebó</w:t>
      </w:r>
      <w:proofErr w:type="spellEnd"/>
      <w:r>
        <w:rPr>
          <w:rFonts w:ascii="Arial" w:hAnsi="Arial" w:cs="Arial"/>
        </w:rPr>
        <w:t xml:space="preserve"> Ferenc szobrászművész munkája.</w:t>
      </w:r>
    </w:p>
    <w:p w:rsidR="008B5E66" w:rsidRDefault="008B5E66" w:rsidP="008B5E66">
      <w:pPr>
        <w:pStyle w:val="NormlWeb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3. A Szent László-érmes részére átadandó érme leírása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1. Kétoldalas, ezüst, 42 mm átmérőjű vert érme.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2. Előlapján a Képes Krónika iniciáléjában rajzolt egészalakos Szent László kép vésete látható, köriratában „SZENT LÁSZLÓ-ÉREM” felirattal.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3. Az érme előlapja Ligeti Erika szobrászművész munkája.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4. Az érme hátoldalán a Mária Terézia által Győr városnak adományozott barokk címer látható „Győr Megyei Jogú Város Közgyűlése” körfelirattal.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5. Az érme hátoldalának címervésete </w:t>
      </w:r>
      <w:proofErr w:type="spellStart"/>
      <w:r>
        <w:rPr>
          <w:rFonts w:ascii="Arial" w:hAnsi="Arial" w:cs="Arial"/>
        </w:rPr>
        <w:t>Lebó</w:t>
      </w:r>
      <w:proofErr w:type="spellEnd"/>
      <w:r>
        <w:rPr>
          <w:rFonts w:ascii="Arial" w:hAnsi="Arial" w:cs="Arial"/>
        </w:rPr>
        <w:t xml:space="preserve"> Ferenc szobrászművész munkája.</w:t>
      </w:r>
    </w:p>
    <w:p w:rsidR="008B5E66" w:rsidRDefault="008B5E66" w:rsidP="008B5E66">
      <w:pPr>
        <w:pStyle w:val="NormlWeb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4. A „Győr Megyei Jogú Város Díszpolgára” kitüntető cím, a „Pro Urbe Győr” díj és a Szent László-érem esetén átadandó kitűző leírása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1. A kitűző mintázata az 1-3. alcím szerinti érme előlapja, melynek mérete 18 mm.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2. Anyaga </w:t>
      </w:r>
      <w:proofErr w:type="spellStart"/>
      <w:r>
        <w:rPr>
          <w:rFonts w:ascii="Arial" w:hAnsi="Arial" w:cs="Arial"/>
        </w:rPr>
        <w:t>CuZn</w:t>
      </w:r>
      <w:proofErr w:type="spellEnd"/>
      <w:r>
        <w:rPr>
          <w:rFonts w:ascii="Arial" w:hAnsi="Arial" w:cs="Arial"/>
        </w:rPr>
        <w:t xml:space="preserve"> 37, ezüstpatinázott, amerikai patentos.</w:t>
      </w:r>
    </w:p>
    <w:p w:rsidR="008B5E66" w:rsidRDefault="008B5E66" w:rsidP="008B5E66">
      <w:pPr>
        <w:pStyle w:val="NormlWeb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5. A „Győr Megyei Jogú Város Díszpolgára” kitüntető cím esetén átadandó aranygyűrű leírása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1. Bordás oldalú pecsétgyűrű szögletes fejrésszel.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2. A gyűrű 14-karátos sárgaaranyból készült, a fejrészen lévő fehéraranyból készült Győr város címere kivételével.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3. A gyűrű össztömege körülbelül 18 gramm.</w:t>
      </w:r>
    </w:p>
    <w:p w:rsidR="008B5E66" w:rsidRDefault="008B5E66" w:rsidP="008B5E66">
      <w:pPr>
        <w:pStyle w:val="NormlWeb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6. Az 1. § (2) bekezdés b) és c) pontja szerinti elismerés esetén átadásra kerülő emléktárgy leírása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>
        <w:rPr>
          <w:rFonts w:ascii="Arial" w:hAnsi="Arial" w:cs="Arial"/>
        </w:rPr>
        <w:t>Hefter</w:t>
      </w:r>
      <w:proofErr w:type="spellEnd"/>
      <w:r>
        <w:rPr>
          <w:rFonts w:ascii="Arial" w:hAnsi="Arial" w:cs="Arial"/>
        </w:rPr>
        <w:t xml:space="preserve"> László üvegművész által készített ragasztott, festett anyagból készített műalkotás.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2. Nagysága 9 cm x 9 cm x 5 cm-es négyzetes hasáb.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3. A műalkotás grafikai ábrázolással jelzi a sajtó, az oktatásügy, a közművelődés, a művészet, a sport, az egészségügy és a szociálpolitika társadalmi jelentőségét.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4. Az üveghasáb alsó egyharmadában - az elismerés fajtájától függően - a következő szöveg szerepel az aktuális évszámmal: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>) Bakács László-emlékdíj,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b) Győr Oktatásügyéért,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c) Győr Közművelődéséért,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d) Győr Művészetéért,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) Győr Sportjáért,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</w:t>
      </w:r>
      <w:proofErr w:type="gramEnd"/>
      <w:r>
        <w:rPr>
          <w:rFonts w:ascii="Arial" w:hAnsi="Arial" w:cs="Arial"/>
        </w:rPr>
        <w:t>) Győr Város Egészségügyéért,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g</w:t>
      </w:r>
      <w:proofErr w:type="gramEnd"/>
      <w:r>
        <w:rPr>
          <w:rFonts w:ascii="Arial" w:hAnsi="Arial" w:cs="Arial"/>
        </w:rPr>
        <w:t>) Győr Város Sajtódíja vagy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</w:t>
      </w:r>
      <w:proofErr w:type="gramEnd"/>
      <w:r>
        <w:rPr>
          <w:rFonts w:ascii="Arial" w:hAnsi="Arial" w:cs="Arial"/>
        </w:rPr>
        <w:t>) Győr Város Szociálpolitikájáért.</w:t>
      </w:r>
    </w:p>
    <w:p w:rsidR="008B5E66" w:rsidRDefault="008B5E66" w:rsidP="008B5E66">
      <w:pPr>
        <w:pStyle w:val="NormlWeb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7. A Győr Megyei Jogú Város emlékérmének leírása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1. Az emlékérem szabályos kör alakú, melynek átmérője 60 mm és annak széle sima felületű.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2. Az emlékérem előlapjának felső részében az adott városrész vonatkozásában a díj 1. § (2) bekezdés f) pontja szerinti megnevezése, alsó részében az adományozás évszáma kerül feltüntetésre.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3. Az emlékérem hátoldalán Győr Megyei Jogú Város címere látható, felette „Győr Megyei Jogú Város Közgyűlése</w:t>
      </w:r>
      <w:proofErr w:type="gramStart"/>
      <w:r>
        <w:rPr>
          <w:rFonts w:ascii="Arial" w:hAnsi="Arial" w:cs="Arial"/>
        </w:rPr>
        <w:t>” körirat</w:t>
      </w:r>
      <w:proofErr w:type="gramEnd"/>
      <w:r>
        <w:rPr>
          <w:rFonts w:ascii="Arial" w:hAnsi="Arial" w:cs="Arial"/>
        </w:rPr>
        <w:t xml:space="preserve"> olvasható.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4. Az emlékérem anyaga: réznikkel (</w:t>
      </w:r>
      <w:proofErr w:type="spellStart"/>
      <w:r>
        <w:rPr>
          <w:rFonts w:ascii="Arial" w:hAnsi="Arial" w:cs="Arial"/>
        </w:rPr>
        <w:t>tombak</w:t>
      </w:r>
      <w:proofErr w:type="spellEnd"/>
      <w:r>
        <w:rPr>
          <w:rFonts w:ascii="Arial" w:hAnsi="Arial" w:cs="Arial"/>
        </w:rPr>
        <w:t>).</w:t>
      </w:r>
    </w:p>
    <w:p w:rsidR="008B5E66" w:rsidRDefault="008B5E66" w:rsidP="008B5E66">
      <w:pPr>
        <w:pStyle w:val="NormlWeb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8. A „Kitaibel Pál Környezetvédelmi Emlékérem” leírása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1. Az emlékérem szabályos kör alakú, melynek átmérője legalább 120 mm és legfeljebb 190 mm.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 xml:space="preserve">2. Az emlékérem előlapján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) Kitaibel Pál portréja, születésének és halálozásának évszáma, valamint 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b) a „Kitaibel Pál Környezetvédelmi Emlékérem” körirat szerepel.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3. Az emlékérem hátoldalán Győr Megyei Jogú Város barokk címere és „Győr Megyei Jogú Város Közgyűlése” körirat szerepel az érem készítésének évszámával.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t>4. Az emlékérem anyaga: bronz.</w:t>
      </w:r>
    </w:p>
    <w:p w:rsidR="008B5E66" w:rsidRDefault="008B5E66" w:rsidP="008B5E66">
      <w:pPr>
        <w:pStyle w:val="Norm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5. Kivitelezése alapján öntött érem.</w:t>
      </w:r>
    </w:p>
    <w:p w:rsidR="008B5E66" w:rsidRDefault="008B5E66" w:rsidP="008B5E66">
      <w:pPr>
        <w:pStyle w:val="NormlWeb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1. függelék a 11/2013. (II. 22.) önkormányzati rendelethez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A díszes oklevél formája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</w:rPr>
        <w:t>(Az elismeréshez kötődő képi ábra)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</w:rPr>
        <w:t xml:space="preserve">(az adományozásra jogosult szerv vagy személy megnevezése) (határozat száma és kelte) </w:t>
      </w:r>
      <w:r>
        <w:rPr>
          <w:rFonts w:ascii="Arial" w:hAnsi="Arial" w:cs="Arial"/>
          <w:b/>
          <w:bCs/>
        </w:rPr>
        <w:t>határozatával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</w:rPr>
        <w:t>(az elismerés megnevezése)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proofErr w:type="gramStart"/>
      <w:r>
        <w:rPr>
          <w:rFonts w:ascii="Arial" w:hAnsi="Arial" w:cs="Arial"/>
          <w:b/>
          <w:bCs/>
        </w:rPr>
        <w:t>díjat</w:t>
      </w:r>
      <w:proofErr w:type="gramEnd"/>
      <w:r>
        <w:rPr>
          <w:rFonts w:ascii="Arial" w:hAnsi="Arial" w:cs="Arial"/>
          <w:b/>
          <w:bCs/>
        </w:rPr>
        <w:t xml:space="preserve"> adományoz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</w:rPr>
        <w:t>(Győr város címere)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</w:rPr>
        <w:t>(az elismerésben részesített személy neve)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részére</w:t>
      </w:r>
      <w:proofErr w:type="gramEnd"/>
    </w:p>
    <w:p w:rsidR="008B5E66" w:rsidRDefault="008B5E66" w:rsidP="008B5E66">
      <w:pPr>
        <w:pStyle w:val="NormlWeb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</w:rPr>
        <w:t>(az adományozás indokának rövid leírását)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</w:rPr>
        <w:t>(Keltezés)</w:t>
      </w:r>
    </w:p>
    <w:p w:rsidR="008B5E66" w:rsidRDefault="008B5E66" w:rsidP="008B5E66">
      <w:pPr>
        <w:pStyle w:val="NormlWeb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</w:rPr>
        <w:t>(adományozó aláírása és pecsétje)</w:t>
      </w:r>
    </w:p>
    <w:p w:rsidR="00A13B6D" w:rsidRDefault="00A13B6D"/>
    <w:sectPr w:rsidR="00A13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E66"/>
    <w:rsid w:val="00483871"/>
    <w:rsid w:val="00530278"/>
    <w:rsid w:val="008B5E66"/>
    <w:rsid w:val="00924F18"/>
    <w:rsid w:val="00A13B6D"/>
    <w:rsid w:val="00C3278D"/>
    <w:rsid w:val="00E1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B5E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B5E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8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4230</Words>
  <Characters>29188</Characters>
  <Application>Microsoft Office Word</Application>
  <DocSecurity>0</DocSecurity>
  <Lines>243</Lines>
  <Paragraphs>66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Papp Zsolt</dc:creator>
  <cp:lastModifiedBy>Papp Zsolt</cp:lastModifiedBy>
  <cp:revision>1</cp:revision>
  <dcterms:created xsi:type="dcterms:W3CDTF">2016-01-11T08:16:00Z</dcterms:created>
  <dcterms:modified xsi:type="dcterms:W3CDTF">2016-01-11T08:16:00Z</dcterms:modified>
</cp:coreProperties>
</file>