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AAD64" w14:textId="77777777" w:rsidR="00ED3457" w:rsidRPr="00ED3457" w:rsidRDefault="00ED3457" w:rsidP="00ED3457">
      <w:pPr>
        <w:suppressAutoHyphens/>
        <w:spacing w:after="140" w:line="240" w:lineRule="auto"/>
        <w:jc w:val="right"/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</w:pPr>
      <w:r w:rsidRPr="00ED3457"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  <w:t>5. melléklet a 24/2026. (X. 26.) önkormányzati rendelethez</w:t>
      </w:r>
    </w:p>
    <w:p w14:paraId="427ABDEE" w14:textId="77777777" w:rsidR="00ED3457" w:rsidRPr="00ED3457" w:rsidRDefault="00ED3457" w:rsidP="00ED3457">
      <w:pPr>
        <w:suppressAutoHyphens/>
        <w:spacing w:before="240" w:after="480" w:line="240" w:lineRule="auto"/>
        <w:jc w:val="center"/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</w:pPr>
      <w:r w:rsidRPr="00ED3457"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  <w:t>A lakások használati értékének meghatározása</w:t>
      </w:r>
    </w:p>
    <w:p w14:paraId="79D51CD0" w14:textId="77777777" w:rsidR="00ED3457" w:rsidRPr="00ED3457" w:rsidRDefault="00ED3457" w:rsidP="00ED3457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ED3457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Használati érték számítása:</w:t>
      </w:r>
    </w:p>
    <w:p w14:paraId="7FBF5118" w14:textId="77777777" w:rsidR="00ED3457" w:rsidRPr="00ED3457" w:rsidRDefault="00ED3457" w:rsidP="00ED3457">
      <w:pPr>
        <w:suppressAutoHyphens/>
        <w:spacing w:before="220" w:after="0" w:line="240" w:lineRule="auto"/>
        <w:jc w:val="center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ED3457">
        <w:rPr>
          <w:rFonts w:ascii="Times New Roman" w:eastAsia="Noto Serif CJK SC" w:hAnsi="Times New Roman" w:cs="Lohit Devanagari"/>
          <w:noProof/>
          <w:sz w:val="24"/>
          <w:szCs w:val="24"/>
          <w:lang w:eastAsia="zh-CN" w:bidi="hi-IN"/>
          <w14:ligatures w14:val="none"/>
        </w:rPr>
        <w:drawing>
          <wp:inline distT="0" distB="0" distL="0" distR="0" wp14:anchorId="055638C2" wp14:editId="57CC1316">
            <wp:extent cx="1685925" cy="495300"/>
            <wp:effectExtent l="0" t="0" r="9525" b="0"/>
            <wp:docPr id="56652152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28"/>
        <w:gridCol w:w="90"/>
        <w:gridCol w:w="3348"/>
        <w:gridCol w:w="4071"/>
        <w:gridCol w:w="819"/>
      </w:tblGrid>
      <w:tr w:rsidR="00ED3457" w:rsidRPr="00ED3457" w14:paraId="762CE1B9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6F788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1.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3194F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A lakás komfortfokozata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EE40A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A lakás fűtési módja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EFC2B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HÉ1</w:t>
            </w:r>
          </w:p>
        </w:tc>
      </w:tr>
      <w:tr w:rsidR="00ED3457" w:rsidRPr="00ED3457" w14:paraId="5D5433A1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C69D3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1.1.1.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4819E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Összkomfortos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D6C8F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egyedi központi fűtés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A5B7A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100</w:t>
            </w:r>
          </w:p>
        </w:tc>
      </w:tr>
      <w:tr w:rsidR="00ED3457" w:rsidRPr="00ED3457" w14:paraId="43E6AC2C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4D9F4D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1.1.2.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51174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Összkomfortos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B9018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egyedileg szabályozható távfűtés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3CA5A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100</w:t>
            </w:r>
          </w:p>
        </w:tc>
      </w:tr>
      <w:tr w:rsidR="00ED3457" w:rsidRPr="00ED3457" w14:paraId="35AE4846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7E6C9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1.1.3.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D557B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Összkomfortos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52CD2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egyedileg nem szabályozható távfűtés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545A9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95</w:t>
            </w:r>
          </w:p>
        </w:tc>
      </w:tr>
      <w:tr w:rsidR="00ED3457" w:rsidRPr="00ED3457" w14:paraId="61F7F1C6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78423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1.2.1.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52354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Komfortos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94E04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gázfűtés, villamos fűtés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52DD14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90</w:t>
            </w:r>
          </w:p>
        </w:tc>
      </w:tr>
      <w:tr w:rsidR="00ED3457" w:rsidRPr="00ED3457" w14:paraId="6AE5217C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32AE6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1.2.2.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17799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Komfortos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5EB59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nem gáz- vagy villamos fűtés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27091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80</w:t>
            </w:r>
          </w:p>
        </w:tc>
      </w:tr>
      <w:tr w:rsidR="00ED3457" w:rsidRPr="00ED3457" w14:paraId="441F06CB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27A15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1.3.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526CBE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Félkomfortos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28B43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58C2A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70</w:t>
            </w:r>
          </w:p>
        </w:tc>
      </w:tr>
      <w:tr w:rsidR="00ED3457" w:rsidRPr="00ED3457" w14:paraId="377E9BEE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463EC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1.4.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A4E32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Komfort nélküli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69892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81306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60</w:t>
            </w:r>
          </w:p>
        </w:tc>
      </w:tr>
      <w:tr w:rsidR="00ED3457" w:rsidRPr="00ED3457" w14:paraId="2F8B927B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0CFA2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1.5.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A28FB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Szükséglakás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308B0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12A2B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30</w:t>
            </w:r>
          </w:p>
        </w:tc>
      </w:tr>
      <w:tr w:rsidR="00ED3457" w:rsidRPr="00ED3457" w14:paraId="6C6815FA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F50E0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2.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4E7332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Az épület építési módja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62C7D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Az épület felújítottsága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5A3C2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HÉ2</w:t>
            </w:r>
          </w:p>
        </w:tc>
      </w:tr>
      <w:tr w:rsidR="00ED3457" w:rsidRPr="00ED3457" w14:paraId="5CEE07AF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0031D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2.1.1.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473F0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Hagyományos és blokkos épület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0702A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1990 után épült vagy teljesen felújított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BDB05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100</w:t>
            </w:r>
          </w:p>
        </w:tc>
      </w:tr>
      <w:tr w:rsidR="00ED3457" w:rsidRPr="00ED3457" w14:paraId="261FF9C7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9BF9C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2.1.2.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880E4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Hagyományos és blokkos épület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56DA9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1990 után részlegesen felújított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CED80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85</w:t>
            </w:r>
          </w:p>
        </w:tc>
      </w:tr>
      <w:tr w:rsidR="00ED3457" w:rsidRPr="00ED3457" w14:paraId="2ECEB806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BE1C90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2.1.3.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A8EEA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Hagyományos és blokkos épület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96F3C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1948-1990 között épült vagy teljesen felújított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9D54E6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70</w:t>
            </w:r>
          </w:p>
        </w:tc>
      </w:tr>
      <w:tr w:rsidR="00ED3457" w:rsidRPr="00ED3457" w14:paraId="5C028841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6880F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2.1.4.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E908A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Hagyományos és blokkos épület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BBB46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1948 előtt épült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C4EA9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40</w:t>
            </w:r>
          </w:p>
        </w:tc>
      </w:tr>
      <w:tr w:rsidR="00ED3457" w:rsidRPr="00ED3457" w14:paraId="459B066F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1FDCD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2.2.1.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299A8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Panelos épület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DA95B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felújított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6F468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100</w:t>
            </w:r>
          </w:p>
        </w:tc>
      </w:tr>
      <w:tr w:rsidR="00ED3457" w:rsidRPr="00ED3457" w14:paraId="1F19E3AC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2A331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2.2.2.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B8AF4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Panelos épület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EB205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részlegesen felújított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03B8F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95</w:t>
            </w:r>
          </w:p>
        </w:tc>
      </w:tr>
      <w:tr w:rsidR="00ED3457" w:rsidRPr="00ED3457" w14:paraId="063AC1B6" w14:textId="77777777" w:rsidTr="00C9760F"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007BD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2.2.3.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5B7BA" w14:textId="77777777" w:rsidR="00ED3457" w:rsidRPr="00ED3457" w:rsidRDefault="00ED3457" w:rsidP="00ED3457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Panelos épület</w:t>
            </w:r>
          </w:p>
        </w:tc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61AC9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nem felújított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E5E0C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90</w:t>
            </w:r>
          </w:p>
        </w:tc>
      </w:tr>
      <w:tr w:rsidR="00ED3457" w:rsidRPr="00ED3457" w14:paraId="2667C1AD" w14:textId="77777777" w:rsidTr="00C9760F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6244F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3.</w:t>
            </w:r>
          </w:p>
        </w:tc>
        <w:tc>
          <w:tcPr>
            <w:tcW w:w="8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B9F3A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Lakóövezet városon belüli elhelyezkedése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83435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HÉ3</w:t>
            </w:r>
          </w:p>
        </w:tc>
      </w:tr>
      <w:tr w:rsidR="00ED3457" w:rsidRPr="00ED3457" w14:paraId="4D406CBF" w14:textId="77777777" w:rsidTr="00C9760F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DDD51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3.1.</w:t>
            </w:r>
          </w:p>
        </w:tc>
        <w:tc>
          <w:tcPr>
            <w:tcW w:w="8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05399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Belváros, Nádorváros I., Révfalu I.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4196E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100</w:t>
            </w:r>
          </w:p>
        </w:tc>
      </w:tr>
      <w:tr w:rsidR="00ED3457" w:rsidRPr="00ED3457" w14:paraId="4159DACE" w14:textId="77777777" w:rsidTr="00C9760F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8C8C8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3.2.</w:t>
            </w:r>
          </w:p>
        </w:tc>
        <w:tc>
          <w:tcPr>
            <w:tcW w:w="8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B81FC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Adyváros, Gyárváros, Jancsifalu, Marcalváros I., Marcalváros II., Révfalu II., Szabadhegy I.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69EE1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90</w:t>
            </w:r>
          </w:p>
        </w:tc>
      </w:tr>
      <w:tr w:rsidR="00ED3457" w:rsidRPr="00ED3457" w14:paraId="58A0ECD5" w14:textId="77777777" w:rsidTr="00C9760F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BEC1A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3.3.</w:t>
            </w:r>
          </w:p>
        </w:tc>
        <w:tc>
          <w:tcPr>
            <w:tcW w:w="8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D5E10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Szabadhegy II., Sziget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E63A0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85</w:t>
            </w:r>
          </w:p>
        </w:tc>
      </w:tr>
      <w:tr w:rsidR="00ED3457" w:rsidRPr="00ED3457" w14:paraId="66EBF656" w14:textId="77777777" w:rsidTr="00C9760F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A7D06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3.4.</w:t>
            </w:r>
          </w:p>
        </w:tc>
        <w:tc>
          <w:tcPr>
            <w:tcW w:w="8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B1A43" w14:textId="77777777" w:rsidR="00ED3457" w:rsidRPr="00ED3457" w:rsidRDefault="00ED3457" w:rsidP="00ED3457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 xml:space="preserve">Bácsa, Győrszentiván, Ménfőcsanak, Nádorváros II., </w:t>
            </w:r>
            <w:proofErr w:type="spellStart"/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Sárás</w:t>
            </w:r>
            <w:proofErr w:type="spellEnd"/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, Újváros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B2FF7" w14:textId="77777777" w:rsidR="00ED3457" w:rsidRPr="00ED3457" w:rsidRDefault="00ED3457" w:rsidP="00ED3457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D3457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70</w:t>
            </w:r>
          </w:p>
        </w:tc>
      </w:tr>
    </w:tbl>
    <w:p w14:paraId="0DF5C6E6" w14:textId="77777777" w:rsidR="009F01B6" w:rsidRDefault="009F01B6"/>
    <w:sectPr w:rsidR="009F0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457"/>
    <w:rsid w:val="00956B8F"/>
    <w:rsid w:val="009F01B6"/>
    <w:rsid w:val="00B60FF0"/>
    <w:rsid w:val="00ED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E22DC"/>
  <w15:chartTrackingRefBased/>
  <w15:docId w15:val="{CB0CCE92-BDFA-44D4-B376-3787E7BD7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D34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D34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D345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D34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D345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D34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D34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D34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D34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D34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D34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D345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D3457"/>
    <w:rPr>
      <w:rFonts w:eastAsiaTheme="majorEastAsia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D3457"/>
    <w:rPr>
      <w:rFonts w:eastAsiaTheme="majorEastAsia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D345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D345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D345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D345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D34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D34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D345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D34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D34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D345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D345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D3457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D34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D3457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D345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Lengyelné Sustik Regina</dc:creator>
  <cp:keywords/>
  <dc:description/>
  <cp:lastModifiedBy>Lengyelné Sustik Regina</cp:lastModifiedBy>
  <cp:revision>1</cp:revision>
  <dcterms:created xsi:type="dcterms:W3CDTF">2026-10-22T13:49:00Z</dcterms:created>
  <dcterms:modified xsi:type="dcterms:W3CDTF">2026-10-22T13:49:00Z</dcterms:modified>
</cp:coreProperties>
</file>